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BB7E" w14:textId="18F2D262" w:rsidR="008761A9" w:rsidRPr="00397AE8" w:rsidRDefault="008761A9" w:rsidP="00CD5CEF">
      <w:pPr>
        <w:pStyle w:val="IntenseQuote"/>
        <w:rPr>
          <w:rFonts w:asciiTheme="minorHAnsi" w:hAnsiTheme="minorHAnsi"/>
          <w:b/>
          <w:bCs/>
          <w:color w:val="auto"/>
          <w:sz w:val="28"/>
          <w:szCs w:val="28"/>
        </w:rPr>
      </w:pPr>
      <w:bookmarkStart w:id="0" w:name="_Hlk231383519"/>
      <w:bookmarkStart w:id="1" w:name="_Hlk231383829"/>
      <w:r w:rsidRPr="00397AE8">
        <w:rPr>
          <w:rFonts w:asciiTheme="minorHAnsi" w:hAnsiTheme="minorHAnsi"/>
          <w:b/>
          <w:bCs/>
          <w:color w:val="auto"/>
          <w:sz w:val="28"/>
          <w:szCs w:val="28"/>
        </w:rPr>
        <w:t xml:space="preserve">Term of </w:t>
      </w:r>
      <w:r w:rsidR="005D78B1" w:rsidRPr="00397AE8">
        <w:rPr>
          <w:rFonts w:asciiTheme="minorHAnsi" w:hAnsiTheme="minorHAnsi"/>
          <w:b/>
          <w:bCs/>
          <w:color w:val="auto"/>
          <w:sz w:val="28"/>
          <w:szCs w:val="28"/>
        </w:rPr>
        <w:t>R</w:t>
      </w:r>
      <w:r w:rsidRPr="00397AE8">
        <w:rPr>
          <w:rFonts w:asciiTheme="minorHAnsi" w:hAnsiTheme="minorHAnsi"/>
          <w:b/>
          <w:bCs/>
          <w:color w:val="auto"/>
          <w:sz w:val="28"/>
          <w:szCs w:val="28"/>
        </w:rPr>
        <w:t>eference to conduct</w:t>
      </w:r>
      <w:r w:rsidR="00CE3A13" w:rsidRPr="00397AE8">
        <w:rPr>
          <w:rFonts w:asciiTheme="minorHAnsi" w:hAnsiTheme="minorHAnsi"/>
          <w:b/>
          <w:bCs/>
          <w:color w:val="auto"/>
          <w:sz w:val="28"/>
          <w:szCs w:val="28"/>
        </w:rPr>
        <w:t xml:space="preserve"> End of Project Evaluation “Scal</w:t>
      </w:r>
      <w:r w:rsidR="000A4AD4" w:rsidRPr="00397AE8">
        <w:rPr>
          <w:rFonts w:asciiTheme="minorHAnsi" w:hAnsiTheme="minorHAnsi"/>
          <w:b/>
          <w:bCs/>
          <w:color w:val="auto"/>
          <w:sz w:val="28"/>
          <w:szCs w:val="28"/>
        </w:rPr>
        <w:t>ing</w:t>
      </w:r>
      <w:r w:rsidR="00CE3A13" w:rsidRPr="00397AE8">
        <w:rPr>
          <w:rFonts w:asciiTheme="minorHAnsi" w:hAnsiTheme="minorHAnsi"/>
          <w:b/>
          <w:bCs/>
          <w:color w:val="auto"/>
          <w:sz w:val="28"/>
          <w:szCs w:val="28"/>
        </w:rPr>
        <w:t>-</w:t>
      </w:r>
      <w:r w:rsidR="000A4AD4" w:rsidRPr="00397AE8">
        <w:rPr>
          <w:rFonts w:asciiTheme="minorHAnsi" w:hAnsiTheme="minorHAnsi"/>
          <w:b/>
          <w:bCs/>
          <w:color w:val="auto"/>
          <w:sz w:val="28"/>
          <w:szCs w:val="28"/>
        </w:rPr>
        <w:t>U</w:t>
      </w:r>
      <w:r w:rsidR="00CE3A13" w:rsidRPr="00397AE8">
        <w:rPr>
          <w:rFonts w:asciiTheme="minorHAnsi" w:hAnsiTheme="minorHAnsi"/>
          <w:b/>
          <w:bCs/>
          <w:color w:val="auto"/>
          <w:sz w:val="28"/>
          <w:szCs w:val="28"/>
        </w:rPr>
        <w:t xml:space="preserve">p </w:t>
      </w:r>
      <w:r w:rsidR="000A4AD4" w:rsidRPr="00397AE8">
        <w:rPr>
          <w:rFonts w:asciiTheme="minorHAnsi" w:hAnsiTheme="minorHAnsi"/>
          <w:b/>
          <w:bCs/>
          <w:color w:val="auto"/>
          <w:sz w:val="28"/>
          <w:szCs w:val="28"/>
        </w:rPr>
        <w:t>F</w:t>
      </w:r>
      <w:r w:rsidR="00CE3A13" w:rsidRPr="00397AE8">
        <w:rPr>
          <w:rFonts w:asciiTheme="minorHAnsi" w:hAnsiTheme="minorHAnsi"/>
          <w:b/>
          <w:bCs/>
          <w:color w:val="auto"/>
          <w:sz w:val="28"/>
          <w:szCs w:val="28"/>
        </w:rPr>
        <w:t xml:space="preserve">amily </w:t>
      </w:r>
      <w:r w:rsidR="000A4AD4" w:rsidRPr="00397AE8">
        <w:rPr>
          <w:rFonts w:asciiTheme="minorHAnsi" w:hAnsiTheme="minorHAnsi"/>
          <w:b/>
          <w:bCs/>
          <w:color w:val="auto"/>
          <w:sz w:val="28"/>
          <w:szCs w:val="28"/>
        </w:rPr>
        <w:t>P</w:t>
      </w:r>
      <w:r w:rsidR="00CE3A13" w:rsidRPr="00397AE8">
        <w:rPr>
          <w:rFonts w:asciiTheme="minorHAnsi" w:hAnsiTheme="minorHAnsi"/>
          <w:b/>
          <w:bCs/>
          <w:color w:val="auto"/>
          <w:sz w:val="28"/>
          <w:szCs w:val="28"/>
        </w:rPr>
        <w:t>lanning</w:t>
      </w:r>
      <w:r w:rsidR="00966F78" w:rsidRPr="00397AE8">
        <w:rPr>
          <w:rFonts w:asciiTheme="minorHAnsi" w:hAnsiTheme="minorHAnsi"/>
          <w:b/>
          <w:bCs/>
          <w:color w:val="auto"/>
          <w:sz w:val="28"/>
          <w:szCs w:val="28"/>
        </w:rPr>
        <w:t xml:space="preserve"> in Tanzania</w:t>
      </w:r>
      <w:r w:rsidR="00CE3A13" w:rsidRPr="00397AE8">
        <w:rPr>
          <w:rFonts w:asciiTheme="minorHAnsi" w:hAnsiTheme="minorHAnsi"/>
          <w:color w:val="auto"/>
          <w:sz w:val="28"/>
          <w:szCs w:val="28"/>
        </w:rPr>
        <w:t>”</w:t>
      </w:r>
    </w:p>
    <w:sdt>
      <w:sdtPr>
        <w:rPr>
          <w:rFonts w:asciiTheme="minorHAnsi" w:eastAsia="Arial" w:hAnsiTheme="minorHAnsi" w:cs="Arial"/>
          <w:color w:val="auto"/>
          <w:sz w:val="22"/>
          <w:szCs w:val="22"/>
          <w:lang w:val="en" w:eastAsia="ja-JP"/>
        </w:rPr>
        <w:id w:val="-2089684263"/>
        <w:docPartObj>
          <w:docPartGallery w:val="Table of Contents"/>
          <w:docPartUnique/>
        </w:docPartObj>
      </w:sdtPr>
      <w:sdtEndPr>
        <w:rPr>
          <w:b/>
          <w:bCs/>
          <w:noProof/>
        </w:rPr>
      </w:sdtEndPr>
      <w:sdtContent>
        <w:p w14:paraId="41694FBE" w14:textId="325CB17F" w:rsidR="00CD5CEF" w:rsidRPr="00397AE8" w:rsidRDefault="00CD5CEF">
          <w:pPr>
            <w:pStyle w:val="TOCHeading"/>
            <w:rPr>
              <w:rFonts w:asciiTheme="minorHAnsi" w:hAnsiTheme="minorHAnsi"/>
              <w:bCs/>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AE8">
            <w:rPr>
              <w:rFonts w:asciiTheme="minorHAnsi" w:hAnsiTheme="minorHAnsi"/>
              <w:bCs/>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p>
        <w:p w14:paraId="71705205" w14:textId="4C96F7CC" w:rsidR="00481F91" w:rsidRPr="00397AE8" w:rsidRDefault="00CD5CEF">
          <w:pPr>
            <w:pStyle w:val="TOC1"/>
            <w:tabs>
              <w:tab w:val="right" w:leader="dot" w:pos="9350"/>
            </w:tabs>
            <w:rPr>
              <w:rFonts w:asciiTheme="minorHAnsi" w:eastAsiaTheme="minorEastAsia" w:hAnsiTheme="minorHAnsi" w:cstheme="minorBidi"/>
              <w:noProof/>
              <w:kern w:val="2"/>
              <w:sz w:val="24"/>
              <w:szCs w:val="24"/>
              <w:lang w:val="en-US" w:eastAsia="en-US"/>
              <w14:ligatures w14:val="standardContextual"/>
            </w:rPr>
          </w:pPr>
          <w:r w:rsidRPr="00397AE8">
            <w:rPr>
              <w:rFonts w:asciiTheme="minorHAnsi" w:hAnsiTheme="minorHAnsi"/>
            </w:rPr>
            <w:fldChar w:fldCharType="begin"/>
          </w:r>
          <w:r w:rsidRPr="00397AE8">
            <w:rPr>
              <w:rFonts w:asciiTheme="minorHAnsi" w:hAnsiTheme="minorHAnsi"/>
            </w:rPr>
            <w:instrText xml:space="preserve"> TOC \o "1-3" \h \z \u </w:instrText>
          </w:r>
          <w:r w:rsidRPr="00397AE8">
            <w:rPr>
              <w:rFonts w:asciiTheme="minorHAnsi" w:hAnsiTheme="minorHAnsi"/>
            </w:rPr>
            <w:fldChar w:fldCharType="separate"/>
          </w:r>
          <w:hyperlink w:anchor="_Toc230857855" w:history="1">
            <w:r w:rsidR="00481F91" w:rsidRPr="00397AE8">
              <w:rPr>
                <w:rStyle w:val="Hyperlink"/>
                <w:noProof/>
                <w:color w:val="auto"/>
              </w:rPr>
              <w:t>Acronyms</w:t>
            </w:r>
            <w:r w:rsidR="00481F91" w:rsidRPr="00397AE8">
              <w:rPr>
                <w:noProof/>
                <w:webHidden/>
              </w:rPr>
              <w:tab/>
            </w:r>
            <w:r w:rsidR="00481F91" w:rsidRPr="00397AE8">
              <w:rPr>
                <w:noProof/>
                <w:webHidden/>
              </w:rPr>
              <w:fldChar w:fldCharType="begin"/>
            </w:r>
            <w:r w:rsidR="00481F91" w:rsidRPr="00397AE8">
              <w:rPr>
                <w:noProof/>
                <w:webHidden/>
              </w:rPr>
              <w:instrText xml:space="preserve"> PAGEREF _Toc230857855 \h </w:instrText>
            </w:r>
            <w:r w:rsidR="00481F91" w:rsidRPr="00397AE8">
              <w:rPr>
                <w:noProof/>
                <w:webHidden/>
              </w:rPr>
            </w:r>
            <w:r w:rsidR="00481F91" w:rsidRPr="00397AE8">
              <w:rPr>
                <w:noProof/>
                <w:webHidden/>
              </w:rPr>
              <w:fldChar w:fldCharType="separate"/>
            </w:r>
            <w:r w:rsidR="00397AE8">
              <w:rPr>
                <w:noProof/>
                <w:webHidden/>
              </w:rPr>
              <w:t>2</w:t>
            </w:r>
            <w:r w:rsidR="00481F91" w:rsidRPr="00397AE8">
              <w:rPr>
                <w:noProof/>
                <w:webHidden/>
              </w:rPr>
              <w:fldChar w:fldCharType="end"/>
            </w:r>
          </w:hyperlink>
        </w:p>
        <w:p w14:paraId="7D07861E" w14:textId="3397EA1F" w:rsidR="00481F91" w:rsidRPr="00397AE8" w:rsidRDefault="00481F91">
          <w:pPr>
            <w:pStyle w:val="TOC1"/>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56" w:history="1">
            <w:r w:rsidRPr="00397AE8">
              <w:rPr>
                <w:rStyle w:val="Hyperlink"/>
                <w:noProof/>
                <w:color w:val="auto"/>
              </w:rPr>
              <w:t>A: Introduction</w:t>
            </w:r>
            <w:r w:rsidRPr="00397AE8">
              <w:rPr>
                <w:noProof/>
                <w:webHidden/>
              </w:rPr>
              <w:tab/>
            </w:r>
            <w:r w:rsidRPr="00397AE8">
              <w:rPr>
                <w:noProof/>
                <w:webHidden/>
              </w:rPr>
              <w:fldChar w:fldCharType="begin"/>
            </w:r>
            <w:r w:rsidRPr="00397AE8">
              <w:rPr>
                <w:noProof/>
                <w:webHidden/>
              </w:rPr>
              <w:instrText xml:space="preserve"> PAGEREF _Toc230857856 \h </w:instrText>
            </w:r>
            <w:r w:rsidRPr="00397AE8">
              <w:rPr>
                <w:noProof/>
                <w:webHidden/>
              </w:rPr>
            </w:r>
            <w:r w:rsidRPr="00397AE8">
              <w:rPr>
                <w:noProof/>
                <w:webHidden/>
              </w:rPr>
              <w:fldChar w:fldCharType="separate"/>
            </w:r>
            <w:r w:rsidR="00397AE8">
              <w:rPr>
                <w:noProof/>
                <w:webHidden/>
              </w:rPr>
              <w:t>3</w:t>
            </w:r>
            <w:r w:rsidRPr="00397AE8">
              <w:rPr>
                <w:noProof/>
                <w:webHidden/>
              </w:rPr>
              <w:fldChar w:fldCharType="end"/>
            </w:r>
          </w:hyperlink>
        </w:p>
        <w:p w14:paraId="24B13A4A" w14:textId="463257F1"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57" w:history="1">
            <w:r w:rsidRPr="00397AE8">
              <w:rPr>
                <w:rStyle w:val="Hyperlink"/>
                <w:noProof/>
                <w:color w:val="auto"/>
              </w:rPr>
              <w:t>Project overview</w:t>
            </w:r>
            <w:r w:rsidRPr="00397AE8">
              <w:rPr>
                <w:noProof/>
                <w:webHidden/>
              </w:rPr>
              <w:tab/>
            </w:r>
            <w:r w:rsidRPr="00397AE8">
              <w:rPr>
                <w:noProof/>
                <w:webHidden/>
              </w:rPr>
              <w:fldChar w:fldCharType="begin"/>
            </w:r>
            <w:r w:rsidRPr="00397AE8">
              <w:rPr>
                <w:noProof/>
                <w:webHidden/>
              </w:rPr>
              <w:instrText xml:space="preserve"> PAGEREF _Toc230857857 \h </w:instrText>
            </w:r>
            <w:r w:rsidRPr="00397AE8">
              <w:rPr>
                <w:noProof/>
                <w:webHidden/>
              </w:rPr>
            </w:r>
            <w:r w:rsidRPr="00397AE8">
              <w:rPr>
                <w:noProof/>
                <w:webHidden/>
              </w:rPr>
              <w:fldChar w:fldCharType="separate"/>
            </w:r>
            <w:r w:rsidR="00397AE8">
              <w:rPr>
                <w:noProof/>
                <w:webHidden/>
              </w:rPr>
              <w:t>3</w:t>
            </w:r>
            <w:r w:rsidRPr="00397AE8">
              <w:rPr>
                <w:noProof/>
                <w:webHidden/>
              </w:rPr>
              <w:fldChar w:fldCharType="end"/>
            </w:r>
          </w:hyperlink>
        </w:p>
        <w:p w14:paraId="3E15F96E" w14:textId="6FD848F0"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58" w:history="1">
            <w:r w:rsidRPr="00397AE8">
              <w:rPr>
                <w:rStyle w:val="Hyperlink"/>
                <w:noProof/>
                <w:color w:val="auto"/>
              </w:rPr>
              <w:t>Outreach model:</w:t>
            </w:r>
            <w:r w:rsidRPr="00397AE8">
              <w:rPr>
                <w:noProof/>
                <w:webHidden/>
              </w:rPr>
              <w:tab/>
            </w:r>
            <w:r w:rsidRPr="00397AE8">
              <w:rPr>
                <w:noProof/>
                <w:webHidden/>
              </w:rPr>
              <w:fldChar w:fldCharType="begin"/>
            </w:r>
            <w:r w:rsidRPr="00397AE8">
              <w:rPr>
                <w:noProof/>
                <w:webHidden/>
              </w:rPr>
              <w:instrText xml:space="preserve"> PAGEREF _Toc230857858 \h </w:instrText>
            </w:r>
            <w:r w:rsidRPr="00397AE8">
              <w:rPr>
                <w:noProof/>
                <w:webHidden/>
              </w:rPr>
            </w:r>
            <w:r w:rsidRPr="00397AE8">
              <w:rPr>
                <w:noProof/>
                <w:webHidden/>
              </w:rPr>
              <w:fldChar w:fldCharType="separate"/>
            </w:r>
            <w:r w:rsidR="00397AE8">
              <w:rPr>
                <w:noProof/>
                <w:webHidden/>
              </w:rPr>
              <w:t>4</w:t>
            </w:r>
            <w:r w:rsidRPr="00397AE8">
              <w:rPr>
                <w:noProof/>
                <w:webHidden/>
              </w:rPr>
              <w:fldChar w:fldCharType="end"/>
            </w:r>
          </w:hyperlink>
        </w:p>
        <w:p w14:paraId="6C0ED4EA" w14:textId="76E12D23"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59" w:history="1">
            <w:r w:rsidRPr="00397AE8">
              <w:rPr>
                <w:rStyle w:val="Hyperlink"/>
                <w:noProof/>
                <w:color w:val="auto"/>
              </w:rPr>
              <w:t>Embedded nurse model:</w:t>
            </w:r>
            <w:r w:rsidRPr="00397AE8">
              <w:rPr>
                <w:noProof/>
                <w:webHidden/>
              </w:rPr>
              <w:tab/>
            </w:r>
            <w:r w:rsidRPr="00397AE8">
              <w:rPr>
                <w:noProof/>
                <w:webHidden/>
              </w:rPr>
              <w:fldChar w:fldCharType="begin"/>
            </w:r>
            <w:r w:rsidRPr="00397AE8">
              <w:rPr>
                <w:noProof/>
                <w:webHidden/>
              </w:rPr>
              <w:instrText xml:space="preserve"> PAGEREF _Toc230857859 \h </w:instrText>
            </w:r>
            <w:r w:rsidRPr="00397AE8">
              <w:rPr>
                <w:noProof/>
                <w:webHidden/>
              </w:rPr>
            </w:r>
            <w:r w:rsidRPr="00397AE8">
              <w:rPr>
                <w:noProof/>
                <w:webHidden/>
              </w:rPr>
              <w:fldChar w:fldCharType="separate"/>
            </w:r>
            <w:r w:rsidR="00397AE8">
              <w:rPr>
                <w:noProof/>
                <w:webHidden/>
              </w:rPr>
              <w:t>4</w:t>
            </w:r>
            <w:r w:rsidRPr="00397AE8">
              <w:rPr>
                <w:noProof/>
                <w:webHidden/>
              </w:rPr>
              <w:fldChar w:fldCharType="end"/>
            </w:r>
          </w:hyperlink>
        </w:p>
        <w:p w14:paraId="100AFAB0" w14:textId="4E2982C5"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0" w:history="1">
            <w:r w:rsidRPr="00397AE8">
              <w:rPr>
                <w:rStyle w:val="Hyperlink"/>
                <w:noProof/>
                <w:color w:val="auto"/>
              </w:rPr>
              <w:t>Other project components:</w:t>
            </w:r>
            <w:r w:rsidRPr="00397AE8">
              <w:rPr>
                <w:noProof/>
                <w:webHidden/>
              </w:rPr>
              <w:tab/>
            </w:r>
            <w:r w:rsidRPr="00397AE8">
              <w:rPr>
                <w:noProof/>
                <w:webHidden/>
              </w:rPr>
              <w:fldChar w:fldCharType="begin"/>
            </w:r>
            <w:r w:rsidRPr="00397AE8">
              <w:rPr>
                <w:noProof/>
                <w:webHidden/>
              </w:rPr>
              <w:instrText xml:space="preserve"> PAGEREF _Toc230857860 \h </w:instrText>
            </w:r>
            <w:r w:rsidRPr="00397AE8">
              <w:rPr>
                <w:noProof/>
                <w:webHidden/>
              </w:rPr>
            </w:r>
            <w:r w:rsidRPr="00397AE8">
              <w:rPr>
                <w:noProof/>
                <w:webHidden/>
              </w:rPr>
              <w:fldChar w:fldCharType="separate"/>
            </w:r>
            <w:r w:rsidR="00397AE8">
              <w:rPr>
                <w:noProof/>
                <w:webHidden/>
              </w:rPr>
              <w:t>4</w:t>
            </w:r>
            <w:r w:rsidRPr="00397AE8">
              <w:rPr>
                <w:noProof/>
                <w:webHidden/>
              </w:rPr>
              <w:fldChar w:fldCharType="end"/>
            </w:r>
          </w:hyperlink>
        </w:p>
        <w:p w14:paraId="103FF826" w14:textId="46261134"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1" w:history="1">
            <w:r w:rsidRPr="00397AE8">
              <w:rPr>
                <w:rStyle w:val="Hyperlink"/>
                <w:noProof/>
                <w:color w:val="auto"/>
                <w:lang w:val="en-US"/>
              </w:rPr>
              <w:t>Objectives of the SUFP project</w:t>
            </w:r>
            <w:r w:rsidRPr="00397AE8">
              <w:rPr>
                <w:noProof/>
                <w:webHidden/>
              </w:rPr>
              <w:tab/>
            </w:r>
            <w:r w:rsidRPr="00397AE8">
              <w:rPr>
                <w:noProof/>
                <w:webHidden/>
              </w:rPr>
              <w:fldChar w:fldCharType="begin"/>
            </w:r>
            <w:r w:rsidRPr="00397AE8">
              <w:rPr>
                <w:noProof/>
                <w:webHidden/>
              </w:rPr>
              <w:instrText xml:space="preserve"> PAGEREF _Toc230857861 \h </w:instrText>
            </w:r>
            <w:r w:rsidRPr="00397AE8">
              <w:rPr>
                <w:noProof/>
                <w:webHidden/>
              </w:rPr>
            </w:r>
            <w:r w:rsidRPr="00397AE8">
              <w:rPr>
                <w:noProof/>
                <w:webHidden/>
              </w:rPr>
              <w:fldChar w:fldCharType="separate"/>
            </w:r>
            <w:r w:rsidR="00397AE8">
              <w:rPr>
                <w:noProof/>
                <w:webHidden/>
              </w:rPr>
              <w:t>5</w:t>
            </w:r>
            <w:r w:rsidRPr="00397AE8">
              <w:rPr>
                <w:noProof/>
                <w:webHidden/>
              </w:rPr>
              <w:fldChar w:fldCharType="end"/>
            </w:r>
          </w:hyperlink>
        </w:p>
        <w:p w14:paraId="011F84DA" w14:textId="5D62BC45"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2" w:history="1">
            <w:r w:rsidRPr="00397AE8">
              <w:rPr>
                <w:rStyle w:val="Hyperlink"/>
                <w:noProof/>
                <w:color w:val="auto"/>
              </w:rPr>
              <w:t>Budget of the project: GBP 19.8 million over seven years.</w:t>
            </w:r>
            <w:r w:rsidRPr="00397AE8">
              <w:rPr>
                <w:noProof/>
                <w:webHidden/>
              </w:rPr>
              <w:tab/>
            </w:r>
            <w:r w:rsidRPr="00397AE8">
              <w:rPr>
                <w:noProof/>
                <w:webHidden/>
              </w:rPr>
              <w:fldChar w:fldCharType="begin"/>
            </w:r>
            <w:r w:rsidRPr="00397AE8">
              <w:rPr>
                <w:noProof/>
                <w:webHidden/>
              </w:rPr>
              <w:instrText xml:space="preserve"> PAGEREF _Toc230857862 \h </w:instrText>
            </w:r>
            <w:r w:rsidRPr="00397AE8">
              <w:rPr>
                <w:noProof/>
                <w:webHidden/>
              </w:rPr>
            </w:r>
            <w:r w:rsidRPr="00397AE8">
              <w:rPr>
                <w:noProof/>
                <w:webHidden/>
              </w:rPr>
              <w:fldChar w:fldCharType="separate"/>
            </w:r>
            <w:r w:rsidR="00397AE8">
              <w:rPr>
                <w:noProof/>
                <w:webHidden/>
              </w:rPr>
              <w:t>6</w:t>
            </w:r>
            <w:r w:rsidRPr="00397AE8">
              <w:rPr>
                <w:noProof/>
                <w:webHidden/>
              </w:rPr>
              <w:fldChar w:fldCharType="end"/>
            </w:r>
          </w:hyperlink>
        </w:p>
        <w:p w14:paraId="313857C4" w14:textId="62C51725" w:rsidR="00481F91" w:rsidRPr="00397AE8" w:rsidRDefault="00481F91">
          <w:pPr>
            <w:pStyle w:val="TOC1"/>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3" w:history="1">
            <w:r w:rsidRPr="00397AE8">
              <w:rPr>
                <w:rStyle w:val="Hyperlink"/>
                <w:noProof/>
                <w:color w:val="auto"/>
              </w:rPr>
              <w:t>B: Evaluation Objectives</w:t>
            </w:r>
            <w:r w:rsidRPr="00397AE8">
              <w:rPr>
                <w:noProof/>
                <w:webHidden/>
              </w:rPr>
              <w:tab/>
            </w:r>
            <w:r w:rsidRPr="00397AE8">
              <w:rPr>
                <w:noProof/>
                <w:webHidden/>
              </w:rPr>
              <w:fldChar w:fldCharType="begin"/>
            </w:r>
            <w:r w:rsidRPr="00397AE8">
              <w:rPr>
                <w:noProof/>
                <w:webHidden/>
              </w:rPr>
              <w:instrText xml:space="preserve"> PAGEREF _Toc230857863 \h </w:instrText>
            </w:r>
            <w:r w:rsidRPr="00397AE8">
              <w:rPr>
                <w:noProof/>
                <w:webHidden/>
              </w:rPr>
            </w:r>
            <w:r w:rsidRPr="00397AE8">
              <w:rPr>
                <w:noProof/>
                <w:webHidden/>
              </w:rPr>
              <w:fldChar w:fldCharType="separate"/>
            </w:r>
            <w:r w:rsidR="00397AE8">
              <w:rPr>
                <w:noProof/>
                <w:webHidden/>
              </w:rPr>
              <w:t>6</w:t>
            </w:r>
            <w:r w:rsidRPr="00397AE8">
              <w:rPr>
                <w:noProof/>
                <w:webHidden/>
              </w:rPr>
              <w:fldChar w:fldCharType="end"/>
            </w:r>
          </w:hyperlink>
        </w:p>
        <w:p w14:paraId="598BD95D" w14:textId="65F99F3F"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4" w:history="1">
            <w:r w:rsidRPr="00397AE8">
              <w:rPr>
                <w:rStyle w:val="Hyperlink"/>
                <w:noProof/>
                <w:color w:val="auto"/>
              </w:rPr>
              <w:t>Primary Objective:</w:t>
            </w:r>
            <w:r w:rsidRPr="00397AE8">
              <w:rPr>
                <w:noProof/>
                <w:webHidden/>
              </w:rPr>
              <w:tab/>
            </w:r>
            <w:r w:rsidRPr="00397AE8">
              <w:rPr>
                <w:noProof/>
                <w:webHidden/>
              </w:rPr>
              <w:fldChar w:fldCharType="begin"/>
            </w:r>
            <w:r w:rsidRPr="00397AE8">
              <w:rPr>
                <w:noProof/>
                <w:webHidden/>
              </w:rPr>
              <w:instrText xml:space="preserve"> PAGEREF _Toc230857864 \h </w:instrText>
            </w:r>
            <w:r w:rsidRPr="00397AE8">
              <w:rPr>
                <w:noProof/>
                <w:webHidden/>
              </w:rPr>
            </w:r>
            <w:r w:rsidRPr="00397AE8">
              <w:rPr>
                <w:noProof/>
                <w:webHidden/>
              </w:rPr>
              <w:fldChar w:fldCharType="separate"/>
            </w:r>
            <w:r w:rsidR="00397AE8">
              <w:rPr>
                <w:noProof/>
                <w:webHidden/>
              </w:rPr>
              <w:t>6</w:t>
            </w:r>
            <w:r w:rsidRPr="00397AE8">
              <w:rPr>
                <w:noProof/>
                <w:webHidden/>
              </w:rPr>
              <w:fldChar w:fldCharType="end"/>
            </w:r>
          </w:hyperlink>
        </w:p>
        <w:p w14:paraId="651E9DFC" w14:textId="3F0B79D1"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5" w:history="1">
            <w:r w:rsidRPr="00397AE8">
              <w:rPr>
                <w:rStyle w:val="Hyperlink"/>
                <w:noProof/>
                <w:color w:val="auto"/>
              </w:rPr>
              <w:t>Secondary Objectives:</w:t>
            </w:r>
            <w:r w:rsidRPr="00397AE8">
              <w:rPr>
                <w:noProof/>
                <w:webHidden/>
              </w:rPr>
              <w:tab/>
            </w:r>
            <w:r w:rsidRPr="00397AE8">
              <w:rPr>
                <w:noProof/>
                <w:webHidden/>
              </w:rPr>
              <w:fldChar w:fldCharType="begin"/>
            </w:r>
            <w:r w:rsidRPr="00397AE8">
              <w:rPr>
                <w:noProof/>
                <w:webHidden/>
              </w:rPr>
              <w:instrText xml:space="preserve"> PAGEREF _Toc230857865 \h </w:instrText>
            </w:r>
            <w:r w:rsidRPr="00397AE8">
              <w:rPr>
                <w:noProof/>
                <w:webHidden/>
              </w:rPr>
            </w:r>
            <w:r w:rsidRPr="00397AE8">
              <w:rPr>
                <w:noProof/>
                <w:webHidden/>
              </w:rPr>
              <w:fldChar w:fldCharType="separate"/>
            </w:r>
            <w:r w:rsidR="00397AE8">
              <w:rPr>
                <w:noProof/>
                <w:webHidden/>
              </w:rPr>
              <w:t>6</w:t>
            </w:r>
            <w:r w:rsidRPr="00397AE8">
              <w:rPr>
                <w:noProof/>
                <w:webHidden/>
              </w:rPr>
              <w:fldChar w:fldCharType="end"/>
            </w:r>
          </w:hyperlink>
        </w:p>
        <w:p w14:paraId="629FC2EF" w14:textId="49EB99FC"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6" w:history="1">
            <w:r w:rsidRPr="00397AE8">
              <w:rPr>
                <w:rStyle w:val="Hyperlink"/>
                <w:noProof/>
                <w:color w:val="auto"/>
              </w:rPr>
              <w:t>Evaluation questions and sub questions:</w:t>
            </w:r>
            <w:r w:rsidRPr="00397AE8">
              <w:rPr>
                <w:noProof/>
                <w:webHidden/>
              </w:rPr>
              <w:tab/>
            </w:r>
            <w:r w:rsidRPr="00397AE8">
              <w:rPr>
                <w:noProof/>
                <w:webHidden/>
              </w:rPr>
              <w:fldChar w:fldCharType="begin"/>
            </w:r>
            <w:r w:rsidRPr="00397AE8">
              <w:rPr>
                <w:noProof/>
                <w:webHidden/>
              </w:rPr>
              <w:instrText xml:space="preserve"> PAGEREF _Toc230857866 \h </w:instrText>
            </w:r>
            <w:r w:rsidRPr="00397AE8">
              <w:rPr>
                <w:noProof/>
                <w:webHidden/>
              </w:rPr>
            </w:r>
            <w:r w:rsidRPr="00397AE8">
              <w:rPr>
                <w:noProof/>
                <w:webHidden/>
              </w:rPr>
              <w:fldChar w:fldCharType="separate"/>
            </w:r>
            <w:r w:rsidR="00397AE8">
              <w:rPr>
                <w:noProof/>
                <w:webHidden/>
              </w:rPr>
              <w:t>7</w:t>
            </w:r>
            <w:r w:rsidRPr="00397AE8">
              <w:rPr>
                <w:noProof/>
                <w:webHidden/>
              </w:rPr>
              <w:fldChar w:fldCharType="end"/>
            </w:r>
          </w:hyperlink>
        </w:p>
        <w:p w14:paraId="2606245E" w14:textId="20977352"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7" w:history="1">
            <w:r w:rsidRPr="00397AE8">
              <w:rPr>
                <w:rStyle w:val="Hyperlink"/>
                <w:noProof/>
                <w:color w:val="auto"/>
              </w:rPr>
              <w:t>Scope of Work, Target Population, and Geographic Scope</w:t>
            </w:r>
            <w:r w:rsidRPr="00397AE8">
              <w:rPr>
                <w:noProof/>
                <w:webHidden/>
              </w:rPr>
              <w:tab/>
            </w:r>
            <w:r w:rsidRPr="00397AE8">
              <w:rPr>
                <w:noProof/>
                <w:webHidden/>
              </w:rPr>
              <w:fldChar w:fldCharType="begin"/>
            </w:r>
            <w:r w:rsidRPr="00397AE8">
              <w:rPr>
                <w:noProof/>
                <w:webHidden/>
              </w:rPr>
              <w:instrText xml:space="preserve"> PAGEREF _Toc230857867 \h </w:instrText>
            </w:r>
            <w:r w:rsidRPr="00397AE8">
              <w:rPr>
                <w:noProof/>
                <w:webHidden/>
              </w:rPr>
            </w:r>
            <w:r w:rsidRPr="00397AE8">
              <w:rPr>
                <w:noProof/>
                <w:webHidden/>
              </w:rPr>
              <w:fldChar w:fldCharType="separate"/>
            </w:r>
            <w:r w:rsidR="00397AE8">
              <w:rPr>
                <w:noProof/>
                <w:webHidden/>
              </w:rPr>
              <w:t>8</w:t>
            </w:r>
            <w:r w:rsidRPr="00397AE8">
              <w:rPr>
                <w:noProof/>
                <w:webHidden/>
              </w:rPr>
              <w:fldChar w:fldCharType="end"/>
            </w:r>
          </w:hyperlink>
        </w:p>
        <w:p w14:paraId="54ADDFF2" w14:textId="5EC25CC4"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8" w:history="1">
            <w:r w:rsidRPr="00397AE8">
              <w:rPr>
                <w:rStyle w:val="Hyperlink"/>
                <w:noProof/>
                <w:color w:val="auto"/>
              </w:rPr>
              <w:t>Deliverables:</w:t>
            </w:r>
            <w:r w:rsidRPr="00397AE8">
              <w:rPr>
                <w:noProof/>
                <w:webHidden/>
              </w:rPr>
              <w:tab/>
            </w:r>
            <w:r w:rsidRPr="00397AE8">
              <w:rPr>
                <w:noProof/>
                <w:webHidden/>
              </w:rPr>
              <w:fldChar w:fldCharType="begin"/>
            </w:r>
            <w:r w:rsidRPr="00397AE8">
              <w:rPr>
                <w:noProof/>
                <w:webHidden/>
              </w:rPr>
              <w:instrText xml:space="preserve"> PAGEREF _Toc230857868 \h </w:instrText>
            </w:r>
            <w:r w:rsidRPr="00397AE8">
              <w:rPr>
                <w:noProof/>
                <w:webHidden/>
              </w:rPr>
            </w:r>
            <w:r w:rsidRPr="00397AE8">
              <w:rPr>
                <w:noProof/>
                <w:webHidden/>
              </w:rPr>
              <w:fldChar w:fldCharType="separate"/>
            </w:r>
            <w:r w:rsidR="00397AE8">
              <w:rPr>
                <w:noProof/>
                <w:webHidden/>
              </w:rPr>
              <w:t>10</w:t>
            </w:r>
            <w:r w:rsidRPr="00397AE8">
              <w:rPr>
                <w:noProof/>
                <w:webHidden/>
              </w:rPr>
              <w:fldChar w:fldCharType="end"/>
            </w:r>
          </w:hyperlink>
        </w:p>
        <w:p w14:paraId="2D7530CA" w14:textId="4A833913" w:rsidR="00481F91" w:rsidRPr="00397AE8" w:rsidRDefault="00481F91">
          <w:pPr>
            <w:pStyle w:val="TOC3"/>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69" w:history="1">
            <w:r w:rsidRPr="00397AE8">
              <w:rPr>
                <w:rStyle w:val="Hyperlink"/>
                <w:noProof/>
                <w:color w:val="auto"/>
              </w:rPr>
              <w:t>Learnings and dissemination:</w:t>
            </w:r>
            <w:r w:rsidRPr="00397AE8">
              <w:rPr>
                <w:noProof/>
                <w:webHidden/>
              </w:rPr>
              <w:tab/>
            </w:r>
            <w:r w:rsidRPr="00397AE8">
              <w:rPr>
                <w:noProof/>
                <w:webHidden/>
              </w:rPr>
              <w:fldChar w:fldCharType="begin"/>
            </w:r>
            <w:r w:rsidRPr="00397AE8">
              <w:rPr>
                <w:noProof/>
                <w:webHidden/>
              </w:rPr>
              <w:instrText xml:space="preserve"> PAGEREF _Toc230857869 \h </w:instrText>
            </w:r>
            <w:r w:rsidRPr="00397AE8">
              <w:rPr>
                <w:noProof/>
                <w:webHidden/>
              </w:rPr>
            </w:r>
            <w:r w:rsidRPr="00397AE8">
              <w:rPr>
                <w:noProof/>
                <w:webHidden/>
              </w:rPr>
              <w:fldChar w:fldCharType="separate"/>
            </w:r>
            <w:r w:rsidR="00397AE8">
              <w:rPr>
                <w:noProof/>
                <w:webHidden/>
              </w:rPr>
              <w:t>10</w:t>
            </w:r>
            <w:r w:rsidRPr="00397AE8">
              <w:rPr>
                <w:noProof/>
                <w:webHidden/>
              </w:rPr>
              <w:fldChar w:fldCharType="end"/>
            </w:r>
          </w:hyperlink>
        </w:p>
        <w:p w14:paraId="03DD821D" w14:textId="3006576F" w:rsidR="00481F91" w:rsidRPr="00397AE8" w:rsidRDefault="00481F91">
          <w:pPr>
            <w:pStyle w:val="TOC1"/>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0" w:history="1">
            <w:r w:rsidRPr="00397AE8">
              <w:rPr>
                <w:rStyle w:val="Hyperlink"/>
                <w:noProof/>
                <w:color w:val="auto"/>
              </w:rPr>
              <w:t>C: Evaluation management</w:t>
            </w:r>
            <w:r w:rsidRPr="00397AE8">
              <w:rPr>
                <w:noProof/>
                <w:webHidden/>
              </w:rPr>
              <w:tab/>
            </w:r>
            <w:r w:rsidRPr="00397AE8">
              <w:rPr>
                <w:noProof/>
                <w:webHidden/>
              </w:rPr>
              <w:fldChar w:fldCharType="begin"/>
            </w:r>
            <w:r w:rsidRPr="00397AE8">
              <w:rPr>
                <w:noProof/>
                <w:webHidden/>
              </w:rPr>
              <w:instrText xml:space="preserve"> PAGEREF _Toc230857870 \h </w:instrText>
            </w:r>
            <w:r w:rsidRPr="00397AE8">
              <w:rPr>
                <w:noProof/>
                <w:webHidden/>
              </w:rPr>
            </w:r>
            <w:r w:rsidRPr="00397AE8">
              <w:rPr>
                <w:noProof/>
                <w:webHidden/>
              </w:rPr>
              <w:fldChar w:fldCharType="separate"/>
            </w:r>
            <w:r w:rsidR="00397AE8">
              <w:rPr>
                <w:noProof/>
                <w:webHidden/>
              </w:rPr>
              <w:t>11</w:t>
            </w:r>
            <w:r w:rsidRPr="00397AE8">
              <w:rPr>
                <w:noProof/>
                <w:webHidden/>
              </w:rPr>
              <w:fldChar w:fldCharType="end"/>
            </w:r>
          </w:hyperlink>
        </w:p>
        <w:p w14:paraId="63D54602" w14:textId="208C01C3"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1" w:history="1">
            <w:r w:rsidRPr="00397AE8">
              <w:rPr>
                <w:rStyle w:val="Hyperlink"/>
                <w:noProof/>
                <w:color w:val="auto"/>
              </w:rPr>
              <w:t>Roles and Responsibilities</w:t>
            </w:r>
            <w:r w:rsidRPr="00397AE8">
              <w:rPr>
                <w:noProof/>
                <w:webHidden/>
              </w:rPr>
              <w:tab/>
            </w:r>
            <w:r w:rsidRPr="00397AE8">
              <w:rPr>
                <w:noProof/>
                <w:webHidden/>
              </w:rPr>
              <w:fldChar w:fldCharType="begin"/>
            </w:r>
            <w:r w:rsidRPr="00397AE8">
              <w:rPr>
                <w:noProof/>
                <w:webHidden/>
              </w:rPr>
              <w:instrText xml:space="preserve"> PAGEREF _Toc230857871 \h </w:instrText>
            </w:r>
            <w:r w:rsidRPr="00397AE8">
              <w:rPr>
                <w:noProof/>
                <w:webHidden/>
              </w:rPr>
            </w:r>
            <w:r w:rsidRPr="00397AE8">
              <w:rPr>
                <w:noProof/>
                <w:webHidden/>
              </w:rPr>
              <w:fldChar w:fldCharType="separate"/>
            </w:r>
            <w:r w:rsidR="00397AE8">
              <w:rPr>
                <w:noProof/>
                <w:webHidden/>
              </w:rPr>
              <w:t>11</w:t>
            </w:r>
            <w:r w:rsidRPr="00397AE8">
              <w:rPr>
                <w:noProof/>
                <w:webHidden/>
              </w:rPr>
              <w:fldChar w:fldCharType="end"/>
            </w:r>
          </w:hyperlink>
        </w:p>
        <w:p w14:paraId="07EBB2C4" w14:textId="5CEB6FC0"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2" w:history="1">
            <w:r w:rsidRPr="00397AE8">
              <w:rPr>
                <w:rStyle w:val="Hyperlink"/>
                <w:noProof/>
                <w:color w:val="auto"/>
              </w:rPr>
              <w:t>Risks and mitigation</w:t>
            </w:r>
            <w:r w:rsidRPr="00397AE8">
              <w:rPr>
                <w:noProof/>
                <w:webHidden/>
              </w:rPr>
              <w:tab/>
            </w:r>
            <w:r w:rsidRPr="00397AE8">
              <w:rPr>
                <w:noProof/>
                <w:webHidden/>
              </w:rPr>
              <w:fldChar w:fldCharType="begin"/>
            </w:r>
            <w:r w:rsidRPr="00397AE8">
              <w:rPr>
                <w:noProof/>
                <w:webHidden/>
              </w:rPr>
              <w:instrText xml:space="preserve"> PAGEREF _Toc230857872 \h </w:instrText>
            </w:r>
            <w:r w:rsidRPr="00397AE8">
              <w:rPr>
                <w:noProof/>
                <w:webHidden/>
              </w:rPr>
            </w:r>
            <w:r w:rsidRPr="00397AE8">
              <w:rPr>
                <w:noProof/>
                <w:webHidden/>
              </w:rPr>
              <w:fldChar w:fldCharType="separate"/>
            </w:r>
            <w:r w:rsidR="00397AE8">
              <w:rPr>
                <w:noProof/>
                <w:webHidden/>
              </w:rPr>
              <w:t>11</w:t>
            </w:r>
            <w:r w:rsidRPr="00397AE8">
              <w:rPr>
                <w:noProof/>
                <w:webHidden/>
              </w:rPr>
              <w:fldChar w:fldCharType="end"/>
            </w:r>
          </w:hyperlink>
        </w:p>
        <w:p w14:paraId="7835BC3A" w14:textId="3FEE0267"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3" w:history="1">
            <w:r w:rsidRPr="00397AE8">
              <w:rPr>
                <w:rStyle w:val="Hyperlink"/>
                <w:noProof/>
                <w:color w:val="auto"/>
              </w:rPr>
              <w:t>Data Protection and Integrity</w:t>
            </w:r>
            <w:r w:rsidRPr="00397AE8">
              <w:rPr>
                <w:noProof/>
                <w:webHidden/>
              </w:rPr>
              <w:tab/>
            </w:r>
            <w:r w:rsidRPr="00397AE8">
              <w:rPr>
                <w:noProof/>
                <w:webHidden/>
              </w:rPr>
              <w:fldChar w:fldCharType="begin"/>
            </w:r>
            <w:r w:rsidRPr="00397AE8">
              <w:rPr>
                <w:noProof/>
                <w:webHidden/>
              </w:rPr>
              <w:instrText xml:space="preserve"> PAGEREF _Toc230857873 \h </w:instrText>
            </w:r>
            <w:r w:rsidRPr="00397AE8">
              <w:rPr>
                <w:noProof/>
                <w:webHidden/>
              </w:rPr>
            </w:r>
            <w:r w:rsidRPr="00397AE8">
              <w:rPr>
                <w:noProof/>
                <w:webHidden/>
              </w:rPr>
              <w:fldChar w:fldCharType="separate"/>
            </w:r>
            <w:r w:rsidR="00397AE8">
              <w:rPr>
                <w:noProof/>
                <w:webHidden/>
              </w:rPr>
              <w:t>12</w:t>
            </w:r>
            <w:r w:rsidRPr="00397AE8">
              <w:rPr>
                <w:noProof/>
                <w:webHidden/>
              </w:rPr>
              <w:fldChar w:fldCharType="end"/>
            </w:r>
          </w:hyperlink>
        </w:p>
        <w:p w14:paraId="4082F1A9" w14:textId="10363983"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4" w:history="1">
            <w:r w:rsidRPr="00397AE8">
              <w:rPr>
                <w:rStyle w:val="Hyperlink"/>
                <w:noProof/>
                <w:color w:val="auto"/>
              </w:rPr>
              <w:t>Safeguarding, Anti-Fraud and Bribery and Ethical Commitment</w:t>
            </w:r>
            <w:r w:rsidRPr="00397AE8">
              <w:rPr>
                <w:noProof/>
                <w:webHidden/>
              </w:rPr>
              <w:tab/>
            </w:r>
            <w:r w:rsidRPr="00397AE8">
              <w:rPr>
                <w:noProof/>
                <w:webHidden/>
              </w:rPr>
              <w:fldChar w:fldCharType="begin"/>
            </w:r>
            <w:r w:rsidRPr="00397AE8">
              <w:rPr>
                <w:noProof/>
                <w:webHidden/>
              </w:rPr>
              <w:instrText xml:space="preserve"> PAGEREF _Toc230857874 \h </w:instrText>
            </w:r>
            <w:r w:rsidRPr="00397AE8">
              <w:rPr>
                <w:noProof/>
                <w:webHidden/>
              </w:rPr>
            </w:r>
            <w:r w:rsidRPr="00397AE8">
              <w:rPr>
                <w:noProof/>
                <w:webHidden/>
              </w:rPr>
              <w:fldChar w:fldCharType="separate"/>
            </w:r>
            <w:r w:rsidR="00397AE8">
              <w:rPr>
                <w:noProof/>
                <w:webHidden/>
              </w:rPr>
              <w:t>12</w:t>
            </w:r>
            <w:r w:rsidRPr="00397AE8">
              <w:rPr>
                <w:noProof/>
                <w:webHidden/>
              </w:rPr>
              <w:fldChar w:fldCharType="end"/>
            </w:r>
          </w:hyperlink>
        </w:p>
        <w:p w14:paraId="7A7DAC25" w14:textId="0C9839E7"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5" w:history="1">
            <w:r w:rsidRPr="00397AE8">
              <w:rPr>
                <w:rStyle w:val="Hyperlink"/>
                <w:noProof/>
                <w:color w:val="auto"/>
              </w:rPr>
              <w:t>Use of Artificial Intelligence (AI)</w:t>
            </w:r>
            <w:r w:rsidRPr="00397AE8">
              <w:rPr>
                <w:noProof/>
                <w:webHidden/>
              </w:rPr>
              <w:tab/>
            </w:r>
            <w:r w:rsidRPr="00397AE8">
              <w:rPr>
                <w:noProof/>
                <w:webHidden/>
              </w:rPr>
              <w:fldChar w:fldCharType="begin"/>
            </w:r>
            <w:r w:rsidRPr="00397AE8">
              <w:rPr>
                <w:noProof/>
                <w:webHidden/>
              </w:rPr>
              <w:instrText xml:space="preserve"> PAGEREF _Toc230857875 \h </w:instrText>
            </w:r>
            <w:r w:rsidRPr="00397AE8">
              <w:rPr>
                <w:noProof/>
                <w:webHidden/>
              </w:rPr>
            </w:r>
            <w:r w:rsidRPr="00397AE8">
              <w:rPr>
                <w:noProof/>
                <w:webHidden/>
              </w:rPr>
              <w:fldChar w:fldCharType="separate"/>
            </w:r>
            <w:r w:rsidR="00397AE8">
              <w:rPr>
                <w:noProof/>
                <w:webHidden/>
              </w:rPr>
              <w:t>12</w:t>
            </w:r>
            <w:r w:rsidRPr="00397AE8">
              <w:rPr>
                <w:noProof/>
                <w:webHidden/>
              </w:rPr>
              <w:fldChar w:fldCharType="end"/>
            </w:r>
          </w:hyperlink>
        </w:p>
        <w:p w14:paraId="4241F9C8" w14:textId="4E311F42"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6" w:history="1">
            <w:r w:rsidRPr="00397AE8">
              <w:rPr>
                <w:rStyle w:val="Hyperlink"/>
                <w:noProof/>
                <w:color w:val="auto"/>
              </w:rPr>
              <w:t>Evaluation Timeline and Point of contact:</w:t>
            </w:r>
            <w:r w:rsidRPr="00397AE8">
              <w:rPr>
                <w:noProof/>
                <w:webHidden/>
              </w:rPr>
              <w:tab/>
            </w:r>
            <w:r w:rsidRPr="00397AE8">
              <w:rPr>
                <w:noProof/>
                <w:webHidden/>
              </w:rPr>
              <w:fldChar w:fldCharType="begin"/>
            </w:r>
            <w:r w:rsidRPr="00397AE8">
              <w:rPr>
                <w:noProof/>
                <w:webHidden/>
              </w:rPr>
              <w:instrText xml:space="preserve"> PAGEREF _Toc230857876 \h </w:instrText>
            </w:r>
            <w:r w:rsidRPr="00397AE8">
              <w:rPr>
                <w:noProof/>
                <w:webHidden/>
              </w:rPr>
            </w:r>
            <w:r w:rsidRPr="00397AE8">
              <w:rPr>
                <w:noProof/>
                <w:webHidden/>
              </w:rPr>
              <w:fldChar w:fldCharType="separate"/>
            </w:r>
            <w:r w:rsidR="00397AE8">
              <w:rPr>
                <w:noProof/>
                <w:webHidden/>
              </w:rPr>
              <w:t>13</w:t>
            </w:r>
            <w:r w:rsidRPr="00397AE8">
              <w:rPr>
                <w:noProof/>
                <w:webHidden/>
              </w:rPr>
              <w:fldChar w:fldCharType="end"/>
            </w:r>
          </w:hyperlink>
        </w:p>
        <w:p w14:paraId="78184EAF" w14:textId="1E4CC871"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7" w:history="1">
            <w:r w:rsidRPr="00397AE8">
              <w:rPr>
                <w:rStyle w:val="Hyperlink"/>
                <w:noProof/>
                <w:color w:val="auto"/>
              </w:rPr>
              <w:t>Evaluation criteria</w:t>
            </w:r>
            <w:r w:rsidRPr="00397AE8">
              <w:rPr>
                <w:noProof/>
                <w:webHidden/>
              </w:rPr>
              <w:tab/>
            </w:r>
            <w:r w:rsidRPr="00397AE8">
              <w:rPr>
                <w:noProof/>
                <w:webHidden/>
              </w:rPr>
              <w:fldChar w:fldCharType="begin"/>
            </w:r>
            <w:r w:rsidRPr="00397AE8">
              <w:rPr>
                <w:noProof/>
                <w:webHidden/>
              </w:rPr>
              <w:instrText xml:space="preserve"> PAGEREF _Toc230857877 \h </w:instrText>
            </w:r>
            <w:r w:rsidRPr="00397AE8">
              <w:rPr>
                <w:noProof/>
                <w:webHidden/>
              </w:rPr>
            </w:r>
            <w:r w:rsidRPr="00397AE8">
              <w:rPr>
                <w:noProof/>
                <w:webHidden/>
              </w:rPr>
              <w:fldChar w:fldCharType="separate"/>
            </w:r>
            <w:r w:rsidR="00397AE8">
              <w:rPr>
                <w:noProof/>
                <w:webHidden/>
              </w:rPr>
              <w:t>14</w:t>
            </w:r>
            <w:r w:rsidRPr="00397AE8">
              <w:rPr>
                <w:noProof/>
                <w:webHidden/>
              </w:rPr>
              <w:fldChar w:fldCharType="end"/>
            </w:r>
          </w:hyperlink>
        </w:p>
        <w:p w14:paraId="578F9864" w14:textId="0F5A5244"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8" w:history="1">
            <w:r w:rsidRPr="00397AE8">
              <w:rPr>
                <w:rStyle w:val="Hyperlink"/>
                <w:noProof/>
                <w:color w:val="auto"/>
              </w:rPr>
              <w:t>Budget:</w:t>
            </w:r>
            <w:r w:rsidRPr="00397AE8">
              <w:rPr>
                <w:noProof/>
                <w:webHidden/>
              </w:rPr>
              <w:tab/>
            </w:r>
            <w:r w:rsidRPr="00397AE8">
              <w:rPr>
                <w:noProof/>
                <w:webHidden/>
              </w:rPr>
              <w:fldChar w:fldCharType="begin"/>
            </w:r>
            <w:r w:rsidRPr="00397AE8">
              <w:rPr>
                <w:noProof/>
                <w:webHidden/>
              </w:rPr>
              <w:instrText xml:space="preserve"> PAGEREF _Toc230857878 \h </w:instrText>
            </w:r>
            <w:r w:rsidRPr="00397AE8">
              <w:rPr>
                <w:noProof/>
                <w:webHidden/>
              </w:rPr>
            </w:r>
            <w:r w:rsidRPr="00397AE8">
              <w:rPr>
                <w:noProof/>
                <w:webHidden/>
              </w:rPr>
              <w:fldChar w:fldCharType="separate"/>
            </w:r>
            <w:r w:rsidR="00397AE8">
              <w:rPr>
                <w:noProof/>
                <w:webHidden/>
              </w:rPr>
              <w:t>15</w:t>
            </w:r>
            <w:r w:rsidRPr="00397AE8">
              <w:rPr>
                <w:noProof/>
                <w:webHidden/>
              </w:rPr>
              <w:fldChar w:fldCharType="end"/>
            </w:r>
          </w:hyperlink>
        </w:p>
        <w:p w14:paraId="3AD6283E" w14:textId="44BC2BD9" w:rsidR="00481F91" w:rsidRPr="00397AE8" w:rsidRDefault="00481F91">
          <w:pPr>
            <w:pStyle w:val="TOC2"/>
            <w:tabs>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30857879" w:history="1">
            <w:r w:rsidRPr="00397AE8">
              <w:rPr>
                <w:rStyle w:val="Hyperlink"/>
                <w:noProof/>
                <w:color w:val="auto"/>
              </w:rPr>
              <w:t>Submission of Proposals:</w:t>
            </w:r>
            <w:r w:rsidRPr="00397AE8">
              <w:rPr>
                <w:noProof/>
                <w:webHidden/>
              </w:rPr>
              <w:tab/>
            </w:r>
            <w:r w:rsidRPr="00397AE8">
              <w:rPr>
                <w:noProof/>
                <w:webHidden/>
              </w:rPr>
              <w:fldChar w:fldCharType="begin"/>
            </w:r>
            <w:r w:rsidRPr="00397AE8">
              <w:rPr>
                <w:noProof/>
                <w:webHidden/>
              </w:rPr>
              <w:instrText xml:space="preserve"> PAGEREF _Toc230857879 \h </w:instrText>
            </w:r>
            <w:r w:rsidRPr="00397AE8">
              <w:rPr>
                <w:noProof/>
                <w:webHidden/>
              </w:rPr>
            </w:r>
            <w:r w:rsidRPr="00397AE8">
              <w:rPr>
                <w:noProof/>
                <w:webHidden/>
              </w:rPr>
              <w:fldChar w:fldCharType="separate"/>
            </w:r>
            <w:r w:rsidR="00397AE8">
              <w:rPr>
                <w:noProof/>
                <w:webHidden/>
              </w:rPr>
              <w:t>15</w:t>
            </w:r>
            <w:r w:rsidRPr="00397AE8">
              <w:rPr>
                <w:noProof/>
                <w:webHidden/>
              </w:rPr>
              <w:fldChar w:fldCharType="end"/>
            </w:r>
          </w:hyperlink>
        </w:p>
        <w:p w14:paraId="2A02012C" w14:textId="44D2AC4A" w:rsidR="00CD5CEF" w:rsidRPr="00397AE8" w:rsidRDefault="00CD5CEF" w:rsidP="00CD5CEF">
          <w:pPr>
            <w:rPr>
              <w:rFonts w:asciiTheme="minorHAnsi" w:hAnsiTheme="minorHAnsi"/>
            </w:rPr>
          </w:pPr>
          <w:r w:rsidRPr="00397AE8">
            <w:rPr>
              <w:rFonts w:asciiTheme="minorHAnsi" w:hAnsiTheme="minorHAnsi"/>
              <w:b/>
              <w:bCs/>
              <w:noProof/>
            </w:rPr>
            <w:lastRenderedPageBreak/>
            <w:fldChar w:fldCharType="end"/>
          </w:r>
        </w:p>
      </w:sdtContent>
    </w:sdt>
    <w:p w14:paraId="133EFA39" w14:textId="77777777" w:rsidR="00B53B21" w:rsidRPr="00397AE8" w:rsidRDefault="008028F5" w:rsidP="00197463">
      <w:pPr>
        <w:pStyle w:val="Heading1"/>
        <w:rPr>
          <w:rFonts w:asciiTheme="minorHAnsi" w:hAnsiTheme="minorHAnsi"/>
          <w:color w:val="auto"/>
        </w:rPr>
      </w:pPr>
      <w:bookmarkStart w:id="2" w:name="_Toc230857855"/>
      <w:r w:rsidRPr="00397AE8">
        <w:rPr>
          <w:rFonts w:asciiTheme="minorHAnsi" w:hAnsiTheme="minorHAnsi"/>
          <w:color w:val="auto"/>
        </w:rPr>
        <w:t>Acron</w:t>
      </w:r>
      <w:r w:rsidR="00B53B21" w:rsidRPr="00397AE8">
        <w:rPr>
          <w:rFonts w:asciiTheme="minorHAnsi" w:hAnsiTheme="minorHAnsi"/>
          <w:color w:val="auto"/>
        </w:rPr>
        <w:t>yms</w:t>
      </w:r>
      <w:bookmarkEnd w:id="2"/>
    </w:p>
    <w:p w14:paraId="2A9BBA16"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AGYW – Adolescent Girls and Young Women</w:t>
      </w:r>
    </w:p>
    <w:p w14:paraId="333E9E82"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cPAC – Comprehensive Post-Abortion Care</w:t>
      </w:r>
    </w:p>
    <w:p w14:paraId="0453A3C4" w14:textId="4A2155D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 xml:space="preserve">DHIS2 – District Health Information Software, version </w:t>
      </w:r>
    </w:p>
    <w:p w14:paraId="17BE5512"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EN – Embedded Nurse</w:t>
      </w:r>
    </w:p>
    <w:p w14:paraId="7BD25639"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FCDO – Foreign, Commonwealth and Development Office</w:t>
      </w:r>
    </w:p>
    <w:p w14:paraId="4F42BBDF"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FP – Family Planning</w:t>
      </w:r>
    </w:p>
    <w:p w14:paraId="4E2E3AE5"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GBV – Gender-Based Violence</w:t>
      </w:r>
    </w:p>
    <w:p w14:paraId="5E9637B5"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IRC – International Rescue Committee</w:t>
      </w:r>
    </w:p>
    <w:p w14:paraId="43E416C3"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MoH – Ministry of Health</w:t>
      </w:r>
    </w:p>
    <w:p w14:paraId="59EE9F07"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OR – Outreach (teams)</w:t>
      </w:r>
    </w:p>
    <w:p w14:paraId="3257C70E"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PMO-RALG – Prime Minister’s Office – Regional Administration and Local Government</w:t>
      </w:r>
    </w:p>
    <w:p w14:paraId="6C7C330F"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PSS – Public Sector Strengthening</w:t>
      </w:r>
    </w:p>
    <w:p w14:paraId="31BBBD58" w14:textId="2AAE3EE0" w:rsidR="00481F91" w:rsidRPr="00397AE8" w:rsidRDefault="00481F91"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 xml:space="preserve">RME-Research Monitoring and Evaluation </w:t>
      </w:r>
    </w:p>
    <w:p w14:paraId="73BFB185"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SRH – Sexual and Reproductive Health</w:t>
      </w:r>
    </w:p>
    <w:p w14:paraId="1C0A2AE3"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SRHR – Sexual and Reproductive Health &amp; Rights</w:t>
      </w:r>
    </w:p>
    <w:p w14:paraId="4D1C0BC6" w14:textId="77777777" w:rsidR="009A201C" w:rsidRPr="00397AE8" w:rsidRDefault="009A201C" w:rsidP="009A201C">
      <w:pPr>
        <w:spacing w:before="100" w:beforeAutospacing="1" w:after="100" w:afterAutospacing="1" w:line="240" w:lineRule="auto"/>
        <w:ind w:left="360"/>
        <w:rPr>
          <w:rFonts w:asciiTheme="minorHAnsi" w:eastAsia="Times New Roman" w:hAnsiTheme="minorHAnsi" w:cs="Times New Roman"/>
          <w:lang w:val="en-US" w:eastAsia="en-US"/>
        </w:rPr>
      </w:pPr>
      <w:r w:rsidRPr="00397AE8">
        <w:rPr>
          <w:rFonts w:asciiTheme="minorHAnsi" w:eastAsia="Times New Roman" w:hAnsiTheme="minorHAnsi" w:cs="Times New Roman"/>
          <w:lang w:val="en-US" w:eastAsia="en-US"/>
        </w:rPr>
        <w:t>SUFP – Scale Up Family Planning</w:t>
      </w:r>
    </w:p>
    <w:p w14:paraId="6ECF133E" w14:textId="77777777" w:rsidR="009A201C" w:rsidRPr="00397AE8" w:rsidRDefault="009A201C" w:rsidP="009A201C">
      <w:pPr>
        <w:rPr>
          <w:rFonts w:asciiTheme="minorHAnsi" w:hAnsiTheme="minorHAnsi"/>
        </w:rPr>
      </w:pPr>
    </w:p>
    <w:p w14:paraId="7232BC64" w14:textId="77777777" w:rsidR="00414163" w:rsidRPr="00397AE8" w:rsidRDefault="00414163" w:rsidP="009A201C">
      <w:pPr>
        <w:rPr>
          <w:rFonts w:asciiTheme="minorHAnsi" w:hAnsiTheme="minorHAnsi"/>
        </w:rPr>
      </w:pPr>
    </w:p>
    <w:p w14:paraId="7BA09A64" w14:textId="77777777" w:rsidR="00414163" w:rsidRPr="00397AE8" w:rsidRDefault="00414163" w:rsidP="009A201C">
      <w:pPr>
        <w:rPr>
          <w:rFonts w:asciiTheme="minorHAnsi" w:hAnsiTheme="minorHAnsi"/>
        </w:rPr>
      </w:pPr>
    </w:p>
    <w:p w14:paraId="25E03953" w14:textId="77777777" w:rsidR="00414163" w:rsidRPr="00397AE8" w:rsidRDefault="00414163" w:rsidP="009A201C">
      <w:pPr>
        <w:rPr>
          <w:rFonts w:asciiTheme="minorHAnsi" w:hAnsiTheme="minorHAnsi"/>
        </w:rPr>
      </w:pPr>
    </w:p>
    <w:bookmarkEnd w:id="1"/>
    <w:p w14:paraId="7D6680F9" w14:textId="77777777" w:rsidR="00414163" w:rsidRPr="00397AE8" w:rsidRDefault="00414163" w:rsidP="009A201C">
      <w:pPr>
        <w:rPr>
          <w:rFonts w:asciiTheme="minorHAnsi" w:hAnsiTheme="minorHAnsi"/>
        </w:rPr>
      </w:pPr>
    </w:p>
    <w:p w14:paraId="4E692747" w14:textId="77777777" w:rsidR="00476388" w:rsidRPr="00397AE8" w:rsidRDefault="00476388" w:rsidP="009A201C">
      <w:pPr>
        <w:rPr>
          <w:rFonts w:asciiTheme="minorHAnsi" w:hAnsiTheme="minorHAnsi"/>
        </w:rPr>
      </w:pPr>
    </w:p>
    <w:p w14:paraId="78A0F953" w14:textId="04233EA0" w:rsidR="00900D70" w:rsidRPr="00397AE8" w:rsidRDefault="00705ED6" w:rsidP="00197463">
      <w:pPr>
        <w:pStyle w:val="Heading1"/>
        <w:rPr>
          <w:rFonts w:asciiTheme="minorHAnsi" w:hAnsiTheme="minorHAnsi"/>
          <w:color w:val="auto"/>
        </w:rPr>
      </w:pPr>
      <w:bookmarkStart w:id="3" w:name="_Toc230857856"/>
      <w:r w:rsidRPr="00397AE8">
        <w:rPr>
          <w:rFonts w:asciiTheme="minorHAnsi" w:hAnsiTheme="minorHAnsi"/>
          <w:color w:val="auto"/>
        </w:rPr>
        <w:lastRenderedPageBreak/>
        <w:t>A: Introduction</w:t>
      </w:r>
      <w:bookmarkEnd w:id="3"/>
      <w:r w:rsidR="00900D70" w:rsidRPr="00397AE8">
        <w:rPr>
          <w:rFonts w:asciiTheme="minorHAnsi" w:hAnsiTheme="minorHAnsi"/>
          <w:color w:val="auto"/>
        </w:rPr>
        <w:t xml:space="preserve"> </w:t>
      </w:r>
    </w:p>
    <w:p w14:paraId="6B250BC5" w14:textId="2DB5F98F" w:rsidR="00E676BA" w:rsidRPr="00397AE8" w:rsidRDefault="005535E9" w:rsidP="00D32F3B">
      <w:pPr>
        <w:spacing w:line="240" w:lineRule="auto"/>
        <w:jc w:val="both"/>
        <w:rPr>
          <w:rFonts w:asciiTheme="minorHAnsi" w:hAnsiTheme="minorHAnsi"/>
          <w:lang w:val="en-US"/>
        </w:rPr>
      </w:pPr>
      <w:r w:rsidRPr="00397AE8">
        <w:rPr>
          <w:rFonts w:asciiTheme="minorHAnsi" w:hAnsiTheme="minorHAnsi"/>
          <w:lang w:val="en-US"/>
        </w:rPr>
        <w:t>MSI</w:t>
      </w:r>
      <w:r w:rsidR="00E676BA" w:rsidRPr="00397AE8">
        <w:rPr>
          <w:rFonts w:asciiTheme="minorHAnsi" w:hAnsiTheme="minorHAnsi"/>
          <w:lang w:val="en-US"/>
        </w:rPr>
        <w:t xml:space="preserve"> Tanzania is one of the country’s largest providers of Sexual and Reproductive Health &amp; Rights (SRHR) services and information. Operating since 1989, it works in collaboration with the Ministry of Health</w:t>
      </w:r>
      <w:r w:rsidR="00C6298E" w:rsidRPr="00397AE8">
        <w:rPr>
          <w:rFonts w:asciiTheme="minorHAnsi" w:hAnsiTheme="minorHAnsi"/>
          <w:lang w:val="en-US"/>
        </w:rPr>
        <w:t xml:space="preserve"> (MoH)</w:t>
      </w:r>
      <w:r w:rsidR="00E676BA" w:rsidRPr="00397AE8">
        <w:rPr>
          <w:rFonts w:asciiTheme="minorHAnsi" w:hAnsiTheme="minorHAnsi"/>
          <w:lang w:val="en-US"/>
        </w:rPr>
        <w:t xml:space="preserve"> at multiple levels, </w:t>
      </w:r>
      <w:r w:rsidR="000279F0" w:rsidRPr="00397AE8">
        <w:rPr>
          <w:rFonts w:asciiTheme="minorHAnsi" w:hAnsiTheme="minorHAnsi"/>
        </w:rPr>
        <w:t xml:space="preserve">the Prime Minister's Office - Regional Administration and Local Government (PMO-RALG) </w:t>
      </w:r>
      <w:r w:rsidR="00E676BA" w:rsidRPr="00397AE8">
        <w:rPr>
          <w:rFonts w:asciiTheme="minorHAnsi" w:hAnsiTheme="minorHAnsi"/>
          <w:lang w:val="en-US"/>
        </w:rPr>
        <w:t>other N</w:t>
      </w:r>
      <w:r w:rsidRPr="00397AE8">
        <w:rPr>
          <w:rFonts w:asciiTheme="minorHAnsi" w:hAnsiTheme="minorHAnsi"/>
          <w:lang w:val="en-US"/>
        </w:rPr>
        <w:t>on-Governmental Organizations</w:t>
      </w:r>
      <w:r w:rsidR="00E676BA" w:rsidRPr="00397AE8">
        <w:rPr>
          <w:rFonts w:asciiTheme="minorHAnsi" w:hAnsiTheme="minorHAnsi"/>
          <w:lang w:val="en-US"/>
        </w:rPr>
        <w:t xml:space="preserve">, networks, and civil society, as well as with communities, to improve access to and uptake of quality </w:t>
      </w:r>
      <w:r w:rsidR="00AD2856" w:rsidRPr="00397AE8">
        <w:rPr>
          <w:rFonts w:asciiTheme="minorHAnsi" w:hAnsiTheme="minorHAnsi"/>
          <w:lang w:val="en-US"/>
        </w:rPr>
        <w:t>Sexual and Reproductive Health (</w:t>
      </w:r>
      <w:r w:rsidR="00E676BA" w:rsidRPr="00397AE8">
        <w:rPr>
          <w:rFonts w:asciiTheme="minorHAnsi" w:hAnsiTheme="minorHAnsi"/>
          <w:lang w:val="en-US"/>
        </w:rPr>
        <w:t>SRH</w:t>
      </w:r>
      <w:r w:rsidR="00AD2856" w:rsidRPr="00397AE8">
        <w:rPr>
          <w:rFonts w:asciiTheme="minorHAnsi" w:hAnsiTheme="minorHAnsi"/>
          <w:lang w:val="en-US"/>
        </w:rPr>
        <w:t>)</w:t>
      </w:r>
      <w:r w:rsidR="00E676BA" w:rsidRPr="00397AE8">
        <w:rPr>
          <w:rFonts w:asciiTheme="minorHAnsi" w:hAnsiTheme="minorHAnsi"/>
          <w:lang w:val="en-US"/>
        </w:rPr>
        <w:t xml:space="preserve"> and integrated health services across all parts of mainland Tanzania and Zanzibar. MS</w:t>
      </w:r>
      <w:r w:rsidRPr="00397AE8">
        <w:rPr>
          <w:rFonts w:asciiTheme="minorHAnsi" w:hAnsiTheme="minorHAnsi"/>
          <w:lang w:val="en-US"/>
        </w:rPr>
        <w:t>I Tanzania</w:t>
      </w:r>
      <w:r w:rsidR="00E676BA" w:rsidRPr="00397AE8">
        <w:rPr>
          <w:rFonts w:asciiTheme="minorHAnsi" w:hAnsiTheme="minorHAnsi"/>
          <w:lang w:val="en-US"/>
        </w:rPr>
        <w:t xml:space="preserve"> provides the full range of available modern </w:t>
      </w:r>
      <w:r w:rsidR="00771FB5" w:rsidRPr="00397AE8">
        <w:rPr>
          <w:rFonts w:asciiTheme="minorHAnsi" w:hAnsiTheme="minorHAnsi"/>
          <w:lang w:val="en-US"/>
        </w:rPr>
        <w:t>c</w:t>
      </w:r>
      <w:r w:rsidR="00E676BA" w:rsidRPr="00397AE8">
        <w:rPr>
          <w:rFonts w:asciiTheme="minorHAnsi" w:hAnsiTheme="minorHAnsi"/>
          <w:lang w:val="en-US"/>
        </w:rPr>
        <w:t>ontraception, post-abortion care services to those who have experienced unsafe or incomplete abortions and other SRH and general services. This is done through four (4) channel</w:t>
      </w:r>
      <w:r w:rsidR="008544E2" w:rsidRPr="00397AE8">
        <w:rPr>
          <w:rFonts w:asciiTheme="minorHAnsi" w:hAnsiTheme="minorHAnsi"/>
          <w:lang w:val="en-US"/>
        </w:rPr>
        <w:t>s</w:t>
      </w:r>
      <w:r w:rsidR="00E676BA" w:rsidRPr="00397AE8">
        <w:rPr>
          <w:rFonts w:asciiTheme="minorHAnsi" w:hAnsiTheme="minorHAnsi"/>
          <w:lang w:val="en-US"/>
        </w:rPr>
        <w:t xml:space="preserve"> including outreach channel, </w:t>
      </w:r>
      <w:r w:rsidR="00020EBD" w:rsidRPr="00397AE8">
        <w:rPr>
          <w:rFonts w:asciiTheme="minorHAnsi" w:hAnsiTheme="minorHAnsi"/>
          <w:lang w:val="en-US"/>
        </w:rPr>
        <w:t>P</w:t>
      </w:r>
      <w:r w:rsidR="00E676BA" w:rsidRPr="00397AE8">
        <w:rPr>
          <w:rFonts w:asciiTheme="minorHAnsi" w:hAnsiTheme="minorHAnsi"/>
          <w:lang w:val="en-US"/>
        </w:rPr>
        <w:t>SS (</w:t>
      </w:r>
      <w:r w:rsidR="00456B2C" w:rsidRPr="00397AE8">
        <w:rPr>
          <w:rFonts w:asciiTheme="minorHAnsi" w:hAnsiTheme="minorHAnsi"/>
          <w:lang w:val="en-US"/>
        </w:rPr>
        <w:t>Public</w:t>
      </w:r>
      <w:r w:rsidR="00E676BA" w:rsidRPr="00397AE8">
        <w:rPr>
          <w:rFonts w:asciiTheme="minorHAnsi" w:hAnsiTheme="minorHAnsi"/>
          <w:lang w:val="en-US"/>
        </w:rPr>
        <w:t xml:space="preserve"> S</w:t>
      </w:r>
      <w:r w:rsidR="00456B2C" w:rsidRPr="00397AE8">
        <w:rPr>
          <w:rFonts w:asciiTheme="minorHAnsi" w:hAnsiTheme="minorHAnsi"/>
          <w:lang w:val="en-US"/>
        </w:rPr>
        <w:t>ector</w:t>
      </w:r>
      <w:r w:rsidR="00E676BA" w:rsidRPr="00397AE8">
        <w:rPr>
          <w:rFonts w:asciiTheme="minorHAnsi" w:hAnsiTheme="minorHAnsi"/>
          <w:lang w:val="en-US"/>
        </w:rPr>
        <w:t xml:space="preserve"> Strengthening) channel, social marketing products and MS</w:t>
      </w:r>
      <w:r w:rsidR="000B5E58" w:rsidRPr="00397AE8">
        <w:rPr>
          <w:rFonts w:asciiTheme="minorHAnsi" w:hAnsiTheme="minorHAnsi"/>
          <w:lang w:val="en-US"/>
        </w:rPr>
        <w:t>I Tanzania</w:t>
      </w:r>
      <w:r w:rsidR="00E676BA" w:rsidRPr="00397AE8">
        <w:rPr>
          <w:rFonts w:asciiTheme="minorHAnsi" w:hAnsiTheme="minorHAnsi"/>
          <w:lang w:val="en-US"/>
        </w:rPr>
        <w:t xml:space="preserve"> owned </w:t>
      </w:r>
      <w:r w:rsidR="00C42356" w:rsidRPr="00397AE8">
        <w:rPr>
          <w:rFonts w:asciiTheme="minorHAnsi" w:hAnsiTheme="minorHAnsi"/>
          <w:lang w:val="en-US"/>
        </w:rPr>
        <w:t xml:space="preserve">health </w:t>
      </w:r>
      <w:r w:rsidR="00E676BA" w:rsidRPr="00397AE8">
        <w:rPr>
          <w:rFonts w:asciiTheme="minorHAnsi" w:hAnsiTheme="minorHAnsi"/>
          <w:lang w:val="en-US"/>
        </w:rPr>
        <w:t>facilities. Being part of MSI’s global partnership ensures MS</w:t>
      </w:r>
      <w:r w:rsidR="00DA576F" w:rsidRPr="00397AE8">
        <w:rPr>
          <w:rFonts w:asciiTheme="minorHAnsi" w:hAnsiTheme="minorHAnsi"/>
          <w:lang w:val="en-US"/>
        </w:rPr>
        <w:t>I Tanzania</w:t>
      </w:r>
      <w:r w:rsidR="00E676BA" w:rsidRPr="00397AE8">
        <w:rPr>
          <w:rFonts w:asciiTheme="minorHAnsi" w:hAnsiTheme="minorHAnsi"/>
          <w:lang w:val="en-US"/>
        </w:rPr>
        <w:t xml:space="preserve"> has access to high quality clinical guidelines and standards. </w:t>
      </w:r>
    </w:p>
    <w:p w14:paraId="21DA84A7" w14:textId="7ED76335" w:rsidR="0084091B" w:rsidRPr="00397AE8" w:rsidRDefault="0084091B" w:rsidP="00197463">
      <w:pPr>
        <w:pStyle w:val="Heading2"/>
        <w:rPr>
          <w:rFonts w:asciiTheme="minorHAnsi" w:hAnsiTheme="minorHAnsi"/>
          <w:color w:val="auto"/>
        </w:rPr>
      </w:pPr>
      <w:bookmarkStart w:id="4" w:name="_Toc230857857"/>
      <w:r w:rsidRPr="00397AE8">
        <w:rPr>
          <w:rFonts w:asciiTheme="minorHAnsi" w:hAnsiTheme="minorHAnsi"/>
          <w:color w:val="auto"/>
        </w:rPr>
        <w:t>Project overview</w:t>
      </w:r>
      <w:bookmarkEnd w:id="4"/>
      <w:r w:rsidRPr="00397AE8">
        <w:rPr>
          <w:rFonts w:asciiTheme="minorHAnsi" w:hAnsiTheme="minorHAnsi"/>
          <w:color w:val="auto"/>
        </w:rPr>
        <w:t xml:space="preserve"> </w:t>
      </w:r>
    </w:p>
    <w:p w14:paraId="4B76A92C" w14:textId="687E0871" w:rsidR="00930C30" w:rsidRPr="00397AE8" w:rsidRDefault="00930C30" w:rsidP="00B85B3F">
      <w:pPr>
        <w:spacing w:after="160" w:line="240" w:lineRule="auto"/>
        <w:jc w:val="both"/>
        <w:rPr>
          <w:rFonts w:asciiTheme="minorHAnsi" w:eastAsia="Aptos" w:hAnsiTheme="minorHAnsi" w:cs="Aptos"/>
          <w:lang w:val="en-US"/>
        </w:rPr>
      </w:pPr>
      <w:r w:rsidRPr="00397AE8">
        <w:rPr>
          <w:rFonts w:asciiTheme="minorHAnsi" w:eastAsia="Aptos" w:hAnsiTheme="minorHAnsi" w:cs="Aptos"/>
          <w:lang w:val="en-US"/>
        </w:rPr>
        <w:t xml:space="preserve">Tanzania continues to face challenges in expanding equitable access to </w:t>
      </w:r>
      <w:r w:rsidR="001C32FB" w:rsidRPr="00397AE8">
        <w:rPr>
          <w:rFonts w:asciiTheme="minorHAnsi" w:eastAsia="Aptos" w:hAnsiTheme="minorHAnsi" w:cs="Aptos"/>
          <w:lang w:val="en-US"/>
        </w:rPr>
        <w:t>FP</w:t>
      </w:r>
      <w:r w:rsidRPr="00397AE8">
        <w:rPr>
          <w:rFonts w:asciiTheme="minorHAnsi" w:eastAsia="Aptos" w:hAnsiTheme="minorHAnsi" w:cs="Aptos"/>
          <w:lang w:val="en-US"/>
        </w:rPr>
        <w:t xml:space="preserve"> services, with m</w:t>
      </w:r>
      <w:r w:rsidR="001C32FB" w:rsidRPr="00397AE8">
        <w:rPr>
          <w:rFonts w:asciiTheme="minorHAnsi" w:eastAsia="Aptos" w:hAnsiTheme="minorHAnsi" w:cs="Aptos"/>
          <w:lang w:val="en-US"/>
        </w:rPr>
        <w:t>CPR</w:t>
      </w:r>
      <w:r w:rsidRPr="00397AE8">
        <w:rPr>
          <w:rFonts w:asciiTheme="minorHAnsi" w:eastAsia="Aptos" w:hAnsiTheme="minorHAnsi" w:cs="Aptos"/>
          <w:lang w:val="en-US"/>
        </w:rPr>
        <w:t xml:space="preserve"> around 31%</w:t>
      </w:r>
      <w:r w:rsidR="00F347A6" w:rsidRPr="00397AE8">
        <w:rPr>
          <w:rStyle w:val="FootnoteReference"/>
          <w:rFonts w:asciiTheme="minorHAnsi" w:eastAsia="Aptos" w:hAnsiTheme="minorHAnsi" w:cs="Aptos"/>
          <w:lang w:val="en-US"/>
        </w:rPr>
        <w:footnoteReference w:id="1"/>
      </w:r>
      <w:r w:rsidRPr="00397AE8">
        <w:rPr>
          <w:rFonts w:asciiTheme="minorHAnsi" w:eastAsia="Aptos" w:hAnsiTheme="minorHAnsi" w:cs="Aptos"/>
          <w:lang w:val="en-US"/>
        </w:rPr>
        <w:t xml:space="preserve"> and persistent unmet need among women of reproductive age. These trends reflect broader patterns in sub-Saharan Africa, where coverage remains below global averages. Key barriers include shortages of trained providers, limited method mix, and disparities in rural and underserved areas. While national policies prioritize reproductive health, evidence gaps remain on effective, scalable service delivery models and strategies to improve quality of care and uptake, particularly among adolescents and marginalized populations.</w:t>
      </w:r>
    </w:p>
    <w:p w14:paraId="1DFDEF4C" w14:textId="6F2D37C4" w:rsidR="0067679B" w:rsidRPr="00397AE8" w:rsidRDefault="00805E7B" w:rsidP="00823212">
      <w:pPr>
        <w:spacing w:line="240" w:lineRule="auto"/>
        <w:contextualSpacing/>
        <w:jc w:val="both"/>
        <w:rPr>
          <w:rFonts w:asciiTheme="minorHAnsi" w:eastAsia="Aptos" w:hAnsiTheme="minorHAnsi" w:cs="Aptos"/>
          <w:b/>
          <w:bCs/>
          <w:lang w:val="en-US"/>
        </w:rPr>
      </w:pPr>
      <w:r w:rsidRPr="00397AE8">
        <w:rPr>
          <w:rFonts w:asciiTheme="minorHAnsi" w:hAnsiTheme="minorHAnsi"/>
        </w:rPr>
        <w:t xml:space="preserve">Through funding from </w:t>
      </w:r>
      <w:r w:rsidRPr="00397AE8">
        <w:rPr>
          <w:rFonts w:asciiTheme="minorHAnsi" w:eastAsia="Aptos" w:hAnsiTheme="minorHAnsi" w:cs="Aptos"/>
          <w:lang w:val="en-US"/>
        </w:rPr>
        <w:t>Foreign, Commonwealth and Development Office (FCDO).</w:t>
      </w:r>
      <w:r w:rsidR="00574596" w:rsidRPr="00397AE8">
        <w:rPr>
          <w:rFonts w:asciiTheme="minorHAnsi" w:eastAsia="Aptos" w:hAnsiTheme="minorHAnsi" w:cs="Aptos"/>
          <w:lang w:val="en-US"/>
        </w:rPr>
        <w:t xml:space="preserve"> MSI Tanzania i</w:t>
      </w:r>
      <w:r w:rsidR="00823212" w:rsidRPr="00397AE8">
        <w:rPr>
          <w:rFonts w:asciiTheme="minorHAnsi" w:eastAsia="Aptos" w:hAnsiTheme="minorHAnsi" w:cs="Aptos"/>
          <w:lang w:val="en-US"/>
        </w:rPr>
        <w:t xml:space="preserve">n collaboration with the International Rescue Committee (IRC) as </w:t>
      </w:r>
      <w:r w:rsidR="00BB59FD" w:rsidRPr="00397AE8">
        <w:rPr>
          <w:rFonts w:asciiTheme="minorHAnsi" w:eastAsia="Aptos" w:hAnsiTheme="minorHAnsi" w:cs="Aptos"/>
          <w:lang w:val="en-US"/>
        </w:rPr>
        <w:t xml:space="preserve">sub </w:t>
      </w:r>
      <w:r w:rsidR="00471369" w:rsidRPr="00397AE8">
        <w:rPr>
          <w:rFonts w:asciiTheme="minorHAnsi" w:eastAsia="Aptos" w:hAnsiTheme="minorHAnsi" w:cs="Aptos"/>
          <w:lang w:val="en-US"/>
        </w:rPr>
        <w:t>guarantee and</w:t>
      </w:r>
      <w:r w:rsidR="009F7629" w:rsidRPr="00397AE8">
        <w:rPr>
          <w:rFonts w:asciiTheme="minorHAnsi" w:eastAsia="Aptos" w:hAnsiTheme="minorHAnsi" w:cs="Aptos"/>
          <w:lang w:val="en-US"/>
        </w:rPr>
        <w:t xml:space="preserve"> </w:t>
      </w:r>
      <w:r w:rsidR="000D6112" w:rsidRPr="00397AE8">
        <w:rPr>
          <w:rFonts w:asciiTheme="minorHAnsi" w:eastAsia="Aptos" w:hAnsiTheme="minorHAnsi" w:cs="Aptos"/>
          <w:lang w:val="en-US"/>
        </w:rPr>
        <w:t>MoH at multiple levels</w:t>
      </w:r>
      <w:r w:rsidR="000279F0" w:rsidRPr="00397AE8">
        <w:rPr>
          <w:rFonts w:asciiTheme="minorHAnsi" w:eastAsia="Aptos" w:hAnsiTheme="minorHAnsi" w:cs="Aptos"/>
          <w:lang w:val="en-US"/>
        </w:rPr>
        <w:t xml:space="preserve"> </w:t>
      </w:r>
      <w:r w:rsidR="00471369" w:rsidRPr="00397AE8">
        <w:rPr>
          <w:rFonts w:asciiTheme="minorHAnsi" w:eastAsia="Aptos" w:hAnsiTheme="minorHAnsi" w:cs="Aptos"/>
          <w:lang w:val="en-US"/>
        </w:rPr>
        <w:t>and (</w:t>
      </w:r>
      <w:r w:rsidR="000279F0" w:rsidRPr="00397AE8">
        <w:rPr>
          <w:rFonts w:asciiTheme="minorHAnsi" w:hAnsiTheme="minorHAnsi"/>
        </w:rPr>
        <w:t>PMO-RALG)</w:t>
      </w:r>
      <w:r w:rsidR="00823212" w:rsidRPr="00397AE8">
        <w:rPr>
          <w:rFonts w:asciiTheme="minorHAnsi" w:eastAsia="Aptos" w:hAnsiTheme="minorHAnsi" w:cs="Aptos"/>
          <w:lang w:val="en-US"/>
        </w:rPr>
        <w:t xml:space="preserve"> implement</w:t>
      </w:r>
      <w:r w:rsidR="00800C3A" w:rsidRPr="00397AE8">
        <w:rPr>
          <w:rFonts w:asciiTheme="minorHAnsi" w:eastAsia="Aptos" w:hAnsiTheme="minorHAnsi" w:cs="Aptos"/>
          <w:lang w:val="en-US"/>
        </w:rPr>
        <w:t>ed</w:t>
      </w:r>
      <w:r w:rsidR="00823212" w:rsidRPr="00397AE8">
        <w:rPr>
          <w:rFonts w:asciiTheme="minorHAnsi" w:eastAsia="Aptos" w:hAnsiTheme="minorHAnsi" w:cs="Aptos"/>
          <w:lang w:val="en-US"/>
        </w:rPr>
        <w:t xml:space="preserve"> the </w:t>
      </w:r>
      <w:r w:rsidR="00231B2F" w:rsidRPr="00397AE8">
        <w:rPr>
          <w:rFonts w:asciiTheme="minorHAnsi" w:eastAsia="Aptos" w:hAnsiTheme="minorHAnsi" w:cs="Aptos"/>
          <w:lang w:val="en-US"/>
        </w:rPr>
        <w:t>Scale Up Family Planning (</w:t>
      </w:r>
      <w:r w:rsidR="00823212" w:rsidRPr="00397AE8">
        <w:rPr>
          <w:rFonts w:asciiTheme="minorHAnsi" w:eastAsia="Aptos" w:hAnsiTheme="minorHAnsi" w:cs="Aptos"/>
          <w:lang w:val="en-US"/>
        </w:rPr>
        <w:t>SUFP</w:t>
      </w:r>
      <w:r w:rsidR="00231B2F" w:rsidRPr="00397AE8">
        <w:rPr>
          <w:rFonts w:asciiTheme="minorHAnsi" w:eastAsia="Aptos" w:hAnsiTheme="minorHAnsi" w:cs="Aptos"/>
          <w:lang w:val="en-US"/>
        </w:rPr>
        <w:t>)</w:t>
      </w:r>
      <w:r w:rsidR="00823212" w:rsidRPr="00397AE8">
        <w:rPr>
          <w:rFonts w:asciiTheme="minorHAnsi" w:eastAsia="Aptos" w:hAnsiTheme="minorHAnsi" w:cs="Aptos"/>
          <w:lang w:val="en-US"/>
        </w:rPr>
        <w:t xml:space="preserve"> programme across 14</w:t>
      </w:r>
      <w:r w:rsidR="004B4114" w:rsidRPr="00397AE8">
        <w:rPr>
          <w:rFonts w:asciiTheme="minorHAnsi" w:eastAsia="Aptos" w:hAnsiTheme="minorHAnsi" w:cs="Aptos"/>
          <w:lang w:val="en-US"/>
        </w:rPr>
        <w:t xml:space="preserve"> out of 26 regions of mainland</w:t>
      </w:r>
      <w:r w:rsidR="00823212" w:rsidRPr="00397AE8">
        <w:rPr>
          <w:rFonts w:asciiTheme="minorHAnsi" w:eastAsia="Aptos" w:hAnsiTheme="minorHAnsi" w:cs="Aptos"/>
          <w:lang w:val="en-US"/>
        </w:rPr>
        <w:t xml:space="preserve"> Tanzania - Mwanza, Tabora, Kagera, Mara, Simiyu, Kigoma, Shinyanga, Njombe, Mbeya, Ruvuma, Katavi, Rukwa, Lindi, and Mtwara</w:t>
      </w:r>
      <w:r w:rsidR="007D6414" w:rsidRPr="00397AE8">
        <w:rPr>
          <w:rFonts w:asciiTheme="minorHAnsi" w:eastAsia="Aptos" w:hAnsiTheme="minorHAnsi" w:cs="Aptos"/>
          <w:lang w:val="en-US"/>
        </w:rPr>
        <w:t>.</w:t>
      </w:r>
      <w:r w:rsidR="004B4114" w:rsidRPr="00397AE8">
        <w:rPr>
          <w:rFonts w:asciiTheme="minorHAnsi" w:eastAsia="Aptos" w:hAnsiTheme="minorHAnsi" w:cs="Aptos"/>
          <w:lang w:val="en-US"/>
        </w:rPr>
        <w:t xml:space="preserve"> As guided by the donor</w:t>
      </w:r>
      <w:r w:rsidR="00476388" w:rsidRPr="00397AE8">
        <w:rPr>
          <w:rFonts w:asciiTheme="minorHAnsi" w:eastAsia="Aptos" w:hAnsiTheme="minorHAnsi" w:cs="Aptos"/>
          <w:lang w:val="en-US"/>
        </w:rPr>
        <w:t>, the</w:t>
      </w:r>
      <w:r w:rsidR="004B4114" w:rsidRPr="00397AE8">
        <w:rPr>
          <w:rFonts w:asciiTheme="minorHAnsi" w:eastAsia="Aptos" w:hAnsiTheme="minorHAnsi" w:cs="Aptos"/>
          <w:lang w:val="en-US"/>
        </w:rPr>
        <w:t xml:space="preserve"> MSI project did not cover Zanzibar.</w:t>
      </w:r>
      <w:r w:rsidR="007D6414" w:rsidRPr="00397AE8">
        <w:rPr>
          <w:rFonts w:asciiTheme="minorHAnsi" w:eastAsia="Aptos" w:hAnsiTheme="minorHAnsi" w:cs="Aptos"/>
          <w:lang w:val="en-US"/>
        </w:rPr>
        <w:t xml:space="preserve"> The project inception </w:t>
      </w:r>
      <w:r w:rsidR="00471369" w:rsidRPr="00397AE8">
        <w:rPr>
          <w:rFonts w:asciiTheme="minorHAnsi" w:eastAsia="Aptos" w:hAnsiTheme="minorHAnsi" w:cs="Aptos"/>
          <w:lang w:val="en-US"/>
        </w:rPr>
        <w:t xml:space="preserve">was </w:t>
      </w:r>
      <w:r w:rsidR="00D4148B" w:rsidRPr="00397AE8">
        <w:rPr>
          <w:rFonts w:asciiTheme="minorHAnsi" w:eastAsia="Aptos" w:hAnsiTheme="minorHAnsi" w:cs="Aptos"/>
          <w:lang w:val="en-US"/>
        </w:rPr>
        <w:t>i</w:t>
      </w:r>
      <w:r w:rsidR="00471369" w:rsidRPr="00397AE8">
        <w:rPr>
          <w:rFonts w:asciiTheme="minorHAnsi" w:eastAsia="Aptos" w:hAnsiTheme="minorHAnsi" w:cs="Aptos"/>
          <w:lang w:val="en-US"/>
        </w:rPr>
        <w:t>n September</w:t>
      </w:r>
      <w:r w:rsidR="00F203D2" w:rsidRPr="00397AE8">
        <w:rPr>
          <w:rFonts w:asciiTheme="minorHAnsi" w:eastAsia="Aptos" w:hAnsiTheme="minorHAnsi" w:cs="Aptos"/>
          <w:lang w:val="en-US"/>
        </w:rPr>
        <w:t xml:space="preserve"> </w:t>
      </w:r>
      <w:r w:rsidR="00471369" w:rsidRPr="00397AE8">
        <w:rPr>
          <w:rFonts w:asciiTheme="minorHAnsi" w:eastAsia="Aptos" w:hAnsiTheme="minorHAnsi" w:cs="Aptos"/>
          <w:lang w:val="en-US"/>
        </w:rPr>
        <w:t>2019,</w:t>
      </w:r>
      <w:r w:rsidR="00F3559F" w:rsidRPr="00397AE8">
        <w:rPr>
          <w:rFonts w:asciiTheme="minorHAnsi" w:eastAsia="Aptos" w:hAnsiTheme="minorHAnsi" w:cs="Aptos"/>
          <w:lang w:val="en-US"/>
        </w:rPr>
        <w:t xml:space="preserve"> </w:t>
      </w:r>
      <w:r w:rsidR="00471369" w:rsidRPr="00397AE8">
        <w:rPr>
          <w:rFonts w:asciiTheme="minorHAnsi" w:eastAsia="Aptos" w:hAnsiTheme="minorHAnsi" w:cs="Aptos"/>
          <w:lang w:val="en-US"/>
        </w:rPr>
        <w:t xml:space="preserve">and </w:t>
      </w:r>
      <w:r w:rsidR="00EA095D" w:rsidRPr="00397AE8">
        <w:rPr>
          <w:rFonts w:asciiTheme="minorHAnsi" w:eastAsia="Aptos" w:hAnsiTheme="minorHAnsi" w:cs="Aptos"/>
          <w:lang w:val="en-US"/>
        </w:rPr>
        <w:t>will</w:t>
      </w:r>
      <w:r w:rsidR="000C4856" w:rsidRPr="00397AE8">
        <w:rPr>
          <w:rFonts w:asciiTheme="minorHAnsi" w:eastAsia="Aptos" w:hAnsiTheme="minorHAnsi" w:cs="Aptos"/>
          <w:lang w:val="en-US"/>
        </w:rPr>
        <w:t xml:space="preserve"> </w:t>
      </w:r>
      <w:r w:rsidR="000E2971" w:rsidRPr="00397AE8">
        <w:rPr>
          <w:rFonts w:asciiTheme="minorHAnsi" w:eastAsia="Aptos" w:hAnsiTheme="minorHAnsi" w:cs="Aptos"/>
          <w:lang w:val="en-US"/>
        </w:rPr>
        <w:t xml:space="preserve">complete service delivery </w:t>
      </w:r>
      <w:r w:rsidR="00310F4C" w:rsidRPr="00397AE8">
        <w:rPr>
          <w:rFonts w:asciiTheme="minorHAnsi" w:eastAsia="Aptos" w:hAnsiTheme="minorHAnsi" w:cs="Aptos"/>
          <w:lang w:val="en-US"/>
        </w:rPr>
        <w:t>in</w:t>
      </w:r>
      <w:r w:rsidR="00EA173D" w:rsidRPr="00397AE8">
        <w:rPr>
          <w:rFonts w:asciiTheme="minorHAnsi" w:eastAsia="Aptos" w:hAnsiTheme="minorHAnsi" w:cs="Aptos"/>
          <w:lang w:val="en-US"/>
        </w:rPr>
        <w:t xml:space="preserve"> June 2026</w:t>
      </w:r>
      <w:r w:rsidR="00871D90" w:rsidRPr="00397AE8">
        <w:rPr>
          <w:rFonts w:asciiTheme="minorHAnsi" w:eastAsia="Aptos" w:hAnsiTheme="minorHAnsi" w:cs="Aptos"/>
          <w:lang w:val="en-US"/>
        </w:rPr>
        <w:t xml:space="preserve">, with close out activities ending in </w:t>
      </w:r>
      <w:r w:rsidR="00F3559F" w:rsidRPr="00397AE8">
        <w:rPr>
          <w:rFonts w:asciiTheme="minorHAnsi" w:eastAsia="Aptos" w:hAnsiTheme="minorHAnsi" w:cs="Aptos"/>
          <w:lang w:val="en-US"/>
        </w:rPr>
        <w:t>September 2026</w:t>
      </w:r>
      <w:r w:rsidR="00823212" w:rsidRPr="00397AE8">
        <w:rPr>
          <w:rFonts w:asciiTheme="minorHAnsi" w:eastAsia="Aptos" w:hAnsiTheme="minorHAnsi" w:cs="Aptos"/>
          <w:lang w:val="en-US"/>
        </w:rPr>
        <w:t xml:space="preserve">. </w:t>
      </w:r>
      <w:r w:rsidR="00292A4E" w:rsidRPr="00397AE8">
        <w:rPr>
          <w:rFonts w:asciiTheme="minorHAnsi" w:eastAsia="Aptos" w:hAnsiTheme="minorHAnsi" w:cs="Aptos"/>
          <w:lang w:val="en-US"/>
        </w:rPr>
        <w:t>Th</w:t>
      </w:r>
      <w:r w:rsidR="00361C10" w:rsidRPr="00397AE8">
        <w:rPr>
          <w:rFonts w:asciiTheme="minorHAnsi" w:eastAsia="Aptos" w:hAnsiTheme="minorHAnsi" w:cs="Aptos"/>
          <w:lang w:val="en-US"/>
        </w:rPr>
        <w:t xml:space="preserve">e </w:t>
      </w:r>
      <w:r w:rsidR="000E77F4" w:rsidRPr="00397AE8">
        <w:rPr>
          <w:rFonts w:asciiTheme="minorHAnsi" w:eastAsia="Aptos" w:hAnsiTheme="minorHAnsi" w:cs="Aptos"/>
          <w:lang w:val="en-US"/>
        </w:rPr>
        <w:t xml:space="preserve">project </w:t>
      </w:r>
      <w:r w:rsidR="00823212" w:rsidRPr="00397AE8">
        <w:rPr>
          <w:rFonts w:asciiTheme="minorHAnsi" w:eastAsia="Aptos" w:hAnsiTheme="minorHAnsi" w:cs="Aptos"/>
          <w:lang w:val="en-US"/>
        </w:rPr>
        <w:t>also operate</w:t>
      </w:r>
      <w:r w:rsidR="00196F79" w:rsidRPr="00397AE8">
        <w:rPr>
          <w:rFonts w:asciiTheme="minorHAnsi" w:eastAsia="Aptos" w:hAnsiTheme="minorHAnsi" w:cs="Aptos"/>
          <w:lang w:val="en-US"/>
        </w:rPr>
        <w:t>d</w:t>
      </w:r>
      <w:r w:rsidR="00823212" w:rsidRPr="00397AE8">
        <w:rPr>
          <w:rFonts w:asciiTheme="minorHAnsi" w:eastAsia="Aptos" w:hAnsiTheme="minorHAnsi" w:cs="Aptos"/>
          <w:lang w:val="en-US"/>
        </w:rPr>
        <w:t xml:space="preserve"> in Nduta and Nyarugusu refugee camps, as well as in host communities, in the Kigoma Region. </w:t>
      </w:r>
      <w:r w:rsidR="007B13A4" w:rsidRPr="00397AE8">
        <w:rPr>
          <w:rFonts w:asciiTheme="minorHAnsi" w:eastAsia="Aptos" w:hAnsiTheme="minorHAnsi" w:cs="Aptos"/>
          <w:lang w:val="en-US"/>
        </w:rPr>
        <w:t xml:space="preserve"> The project has been implemented in close </w:t>
      </w:r>
      <w:r w:rsidR="00823212" w:rsidRPr="00397AE8">
        <w:rPr>
          <w:rFonts w:asciiTheme="minorHAnsi" w:eastAsia="Aptos" w:hAnsiTheme="minorHAnsi" w:cs="Aptos"/>
          <w:lang w:val="en-US"/>
        </w:rPr>
        <w:t xml:space="preserve">collaboration with the MoH, </w:t>
      </w:r>
      <w:r w:rsidR="00DB4575" w:rsidRPr="00397AE8">
        <w:rPr>
          <w:rFonts w:asciiTheme="minorHAnsi" w:eastAsia="Aptos" w:hAnsiTheme="minorHAnsi" w:cs="Aptos"/>
          <w:lang w:val="en-US"/>
        </w:rPr>
        <w:t>Prima Minister</w:t>
      </w:r>
      <w:r w:rsidR="00BA168D" w:rsidRPr="00397AE8">
        <w:rPr>
          <w:rFonts w:asciiTheme="minorHAnsi" w:eastAsia="Aptos" w:hAnsiTheme="minorHAnsi" w:cs="Aptos"/>
          <w:lang w:val="en-US"/>
        </w:rPr>
        <w:t>-</w:t>
      </w:r>
      <w:r w:rsidR="00823212" w:rsidRPr="00397AE8">
        <w:rPr>
          <w:rFonts w:asciiTheme="minorHAnsi" w:eastAsia="Aptos" w:hAnsiTheme="minorHAnsi" w:cs="Aptos"/>
          <w:lang w:val="en-US"/>
        </w:rPr>
        <w:t>Regional Administration and Local Government (</w:t>
      </w:r>
      <w:r w:rsidR="00BA168D" w:rsidRPr="00397AE8">
        <w:rPr>
          <w:rFonts w:asciiTheme="minorHAnsi" w:eastAsia="Aptos" w:hAnsiTheme="minorHAnsi" w:cs="Aptos"/>
          <w:lang w:val="en-US"/>
        </w:rPr>
        <w:t>PM-</w:t>
      </w:r>
      <w:r w:rsidR="00823212" w:rsidRPr="00397AE8">
        <w:rPr>
          <w:rFonts w:asciiTheme="minorHAnsi" w:eastAsia="Aptos" w:hAnsiTheme="minorHAnsi" w:cs="Aptos"/>
          <w:lang w:val="en-US"/>
        </w:rPr>
        <w:t>RALG), and the Ministry of Community Development, Gender, Women, and Special,</w:t>
      </w:r>
      <w:r w:rsidR="00D04419" w:rsidRPr="00397AE8">
        <w:rPr>
          <w:rFonts w:asciiTheme="minorHAnsi" w:eastAsia="Aptos" w:hAnsiTheme="minorHAnsi" w:cs="Aptos"/>
          <w:lang w:val="en-US"/>
        </w:rPr>
        <w:t xml:space="preserve"> aligning with national priorities. </w:t>
      </w:r>
      <w:r w:rsidR="00137B9E" w:rsidRPr="00397AE8">
        <w:rPr>
          <w:rFonts w:asciiTheme="minorHAnsi" w:eastAsia="Aptos" w:hAnsiTheme="minorHAnsi" w:cs="Aptos"/>
          <w:lang w:val="en-US"/>
        </w:rPr>
        <w:t xml:space="preserve"> </w:t>
      </w:r>
      <w:r w:rsidR="004661F1" w:rsidRPr="00397AE8">
        <w:rPr>
          <w:rFonts w:asciiTheme="minorHAnsi" w:hAnsiTheme="minorHAnsi"/>
        </w:rPr>
        <w:t>The</w:t>
      </w:r>
      <w:r w:rsidR="00C56830" w:rsidRPr="00397AE8">
        <w:rPr>
          <w:rFonts w:asciiTheme="minorHAnsi" w:hAnsiTheme="minorHAnsi"/>
        </w:rPr>
        <w:t xml:space="preserve"> project</w:t>
      </w:r>
      <w:r w:rsidR="004661F1" w:rsidRPr="00397AE8">
        <w:rPr>
          <w:rFonts w:asciiTheme="minorHAnsi" w:hAnsiTheme="minorHAnsi"/>
        </w:rPr>
        <w:t xml:space="preserve"> </w:t>
      </w:r>
      <w:r w:rsidR="00F85981" w:rsidRPr="00397AE8">
        <w:rPr>
          <w:rFonts w:asciiTheme="minorHAnsi" w:hAnsiTheme="minorHAnsi"/>
        </w:rPr>
        <w:t xml:space="preserve">complements other </w:t>
      </w:r>
      <w:r w:rsidR="00771987" w:rsidRPr="00397AE8">
        <w:rPr>
          <w:rFonts w:asciiTheme="minorHAnsi" w:hAnsiTheme="minorHAnsi"/>
        </w:rPr>
        <w:t>in-country</w:t>
      </w:r>
      <w:r w:rsidR="00F85981" w:rsidRPr="00397AE8">
        <w:rPr>
          <w:rFonts w:asciiTheme="minorHAnsi" w:hAnsiTheme="minorHAnsi"/>
        </w:rPr>
        <w:t xml:space="preserve"> </w:t>
      </w:r>
      <w:r w:rsidR="004661F1" w:rsidRPr="00397AE8">
        <w:rPr>
          <w:rFonts w:asciiTheme="minorHAnsi" w:hAnsiTheme="minorHAnsi"/>
        </w:rPr>
        <w:t>FP</w:t>
      </w:r>
      <w:r w:rsidR="00F85981" w:rsidRPr="00397AE8">
        <w:rPr>
          <w:rFonts w:asciiTheme="minorHAnsi" w:hAnsiTheme="minorHAnsi"/>
        </w:rPr>
        <w:t xml:space="preserve"> and health </w:t>
      </w:r>
      <w:r w:rsidR="00553D99" w:rsidRPr="00397AE8">
        <w:rPr>
          <w:rFonts w:asciiTheme="minorHAnsi" w:hAnsiTheme="minorHAnsi"/>
        </w:rPr>
        <w:t>programs</w:t>
      </w:r>
      <w:r w:rsidR="004661F1" w:rsidRPr="00397AE8">
        <w:rPr>
          <w:rFonts w:asciiTheme="minorHAnsi" w:hAnsiTheme="minorHAnsi"/>
        </w:rPr>
        <w:t xml:space="preserve"> with a</w:t>
      </w:r>
      <w:r w:rsidR="00823212" w:rsidRPr="00397AE8">
        <w:rPr>
          <w:rFonts w:asciiTheme="minorHAnsi" w:eastAsia="Aptos" w:hAnsiTheme="minorHAnsi" w:cs="Aptos"/>
          <w:lang w:val="en-US"/>
        </w:rPr>
        <w:t xml:space="preserve"> focus on strengthening access to and uptake of </w:t>
      </w:r>
      <w:r w:rsidR="00C45C8F" w:rsidRPr="00397AE8">
        <w:rPr>
          <w:rFonts w:asciiTheme="minorHAnsi" w:eastAsia="Aptos" w:hAnsiTheme="minorHAnsi" w:cs="Aptos"/>
          <w:lang w:val="en-US"/>
        </w:rPr>
        <w:t>SRH services</w:t>
      </w:r>
      <w:r w:rsidR="00751039" w:rsidRPr="00397AE8">
        <w:rPr>
          <w:rFonts w:asciiTheme="minorHAnsi" w:eastAsia="Aptos" w:hAnsiTheme="minorHAnsi" w:cs="Aptos"/>
          <w:lang w:val="en-US"/>
        </w:rPr>
        <w:t xml:space="preserve"> particularly </w:t>
      </w:r>
      <w:r w:rsidR="00823212" w:rsidRPr="00397AE8">
        <w:rPr>
          <w:rFonts w:asciiTheme="minorHAnsi" w:eastAsia="Aptos" w:hAnsiTheme="minorHAnsi" w:cs="Aptos"/>
          <w:lang w:val="en-US"/>
        </w:rPr>
        <w:t>family planning (FP) and other integrated services</w:t>
      </w:r>
      <w:r w:rsidR="00B453D5" w:rsidRPr="00397AE8">
        <w:rPr>
          <w:rFonts w:asciiTheme="minorHAnsi" w:eastAsia="Aptos" w:hAnsiTheme="minorHAnsi" w:cs="Aptos"/>
          <w:lang w:val="en-US"/>
        </w:rPr>
        <w:t xml:space="preserve"> </w:t>
      </w:r>
      <w:r w:rsidR="00123E73" w:rsidRPr="00397AE8">
        <w:rPr>
          <w:rFonts w:asciiTheme="minorHAnsi" w:eastAsia="Aptos" w:hAnsiTheme="minorHAnsi" w:cs="Aptos"/>
          <w:lang w:val="en-US"/>
        </w:rPr>
        <w:t xml:space="preserve">including </w:t>
      </w:r>
      <w:r w:rsidR="00B453D5" w:rsidRPr="00397AE8">
        <w:rPr>
          <w:rFonts w:asciiTheme="minorHAnsi" w:eastAsia="Aptos" w:hAnsiTheme="minorHAnsi" w:cs="Aptos"/>
          <w:lang w:val="en-US"/>
        </w:rPr>
        <w:t>Gender based violences</w:t>
      </w:r>
      <w:r w:rsidR="00502EAD" w:rsidRPr="00397AE8">
        <w:rPr>
          <w:rFonts w:asciiTheme="minorHAnsi" w:eastAsia="Aptos" w:hAnsiTheme="minorHAnsi" w:cs="Aptos"/>
          <w:lang w:val="en-US"/>
        </w:rPr>
        <w:t xml:space="preserve"> (GBV)</w:t>
      </w:r>
      <w:r w:rsidR="00B453D5" w:rsidRPr="00397AE8">
        <w:rPr>
          <w:rFonts w:asciiTheme="minorHAnsi" w:eastAsia="Aptos" w:hAnsiTheme="minorHAnsi" w:cs="Aptos"/>
          <w:lang w:val="en-US"/>
        </w:rPr>
        <w:t xml:space="preserve">, </w:t>
      </w:r>
      <w:r w:rsidR="00CE5686" w:rsidRPr="00397AE8">
        <w:rPr>
          <w:rFonts w:asciiTheme="minorHAnsi" w:eastAsia="Aptos" w:hAnsiTheme="minorHAnsi" w:cs="Aptos"/>
          <w:lang w:val="en-US"/>
        </w:rPr>
        <w:t>Comprehensive</w:t>
      </w:r>
      <w:r w:rsidR="00123E73" w:rsidRPr="00397AE8">
        <w:rPr>
          <w:rFonts w:asciiTheme="minorHAnsi" w:eastAsia="Aptos" w:hAnsiTheme="minorHAnsi" w:cs="Aptos"/>
          <w:lang w:val="en-US"/>
        </w:rPr>
        <w:t xml:space="preserve"> </w:t>
      </w:r>
      <w:r w:rsidR="00CE5686" w:rsidRPr="00397AE8">
        <w:rPr>
          <w:rFonts w:asciiTheme="minorHAnsi" w:eastAsia="Aptos" w:hAnsiTheme="minorHAnsi" w:cs="Aptos"/>
          <w:lang w:val="en-US"/>
        </w:rPr>
        <w:t>Post Abortion Care (</w:t>
      </w:r>
      <w:r w:rsidR="000D02BE" w:rsidRPr="00397AE8">
        <w:rPr>
          <w:rFonts w:asciiTheme="minorHAnsi" w:eastAsia="Aptos" w:hAnsiTheme="minorHAnsi" w:cs="Aptos"/>
          <w:lang w:val="en-US"/>
        </w:rPr>
        <w:t>cPAC</w:t>
      </w:r>
      <w:r w:rsidR="00CE5686" w:rsidRPr="00397AE8">
        <w:rPr>
          <w:rFonts w:asciiTheme="minorHAnsi" w:eastAsia="Aptos" w:hAnsiTheme="minorHAnsi" w:cs="Aptos"/>
          <w:lang w:val="en-US"/>
        </w:rPr>
        <w:t>)</w:t>
      </w:r>
      <w:r w:rsidR="00BF1D8F" w:rsidRPr="00397AE8">
        <w:rPr>
          <w:rFonts w:asciiTheme="minorHAnsi" w:eastAsia="Aptos" w:hAnsiTheme="minorHAnsi" w:cs="Aptos"/>
          <w:lang w:val="en-US"/>
        </w:rPr>
        <w:t xml:space="preserve">, </w:t>
      </w:r>
      <w:r w:rsidR="00E97FCF" w:rsidRPr="00397AE8">
        <w:rPr>
          <w:rFonts w:asciiTheme="minorHAnsi" w:eastAsia="Aptos" w:hAnsiTheme="minorHAnsi" w:cs="Aptos"/>
          <w:lang w:val="en-US"/>
        </w:rPr>
        <w:t xml:space="preserve">and </w:t>
      </w:r>
      <w:r w:rsidR="00BF1D8F" w:rsidRPr="00397AE8">
        <w:rPr>
          <w:rFonts w:asciiTheme="minorHAnsi" w:eastAsia="Aptos" w:hAnsiTheme="minorHAnsi" w:cs="Aptos"/>
          <w:lang w:val="en-US"/>
        </w:rPr>
        <w:t>Voluntary HIV Counselling and Testin</w:t>
      </w:r>
      <w:r w:rsidR="00E97FCF" w:rsidRPr="00397AE8">
        <w:rPr>
          <w:rFonts w:asciiTheme="minorHAnsi" w:eastAsia="Aptos" w:hAnsiTheme="minorHAnsi" w:cs="Aptos"/>
          <w:lang w:val="en-US"/>
        </w:rPr>
        <w:t>g</w:t>
      </w:r>
      <w:r w:rsidR="00AB0A45" w:rsidRPr="00397AE8">
        <w:rPr>
          <w:rFonts w:asciiTheme="minorHAnsi" w:eastAsia="Aptos" w:hAnsiTheme="minorHAnsi" w:cs="Aptos"/>
          <w:lang w:val="en-US"/>
        </w:rPr>
        <w:t xml:space="preserve">, </w:t>
      </w:r>
      <w:r w:rsidR="00823212" w:rsidRPr="00397AE8">
        <w:rPr>
          <w:rFonts w:asciiTheme="minorHAnsi" w:eastAsia="Aptos" w:hAnsiTheme="minorHAnsi" w:cs="Aptos"/>
          <w:lang w:val="en-US"/>
        </w:rPr>
        <w:t>in regions with high needs, particularly those experiencing high maternal mortality, high rates of teenage pregnancy, and low modern contraceptive prevalence rates (mCPR).</w:t>
      </w:r>
      <w:r w:rsidR="00FA519B" w:rsidRPr="00397AE8">
        <w:rPr>
          <w:rFonts w:asciiTheme="minorHAnsi" w:eastAsia="Aptos" w:hAnsiTheme="minorHAnsi" w:cs="Aptos"/>
          <w:lang w:val="en-US"/>
        </w:rPr>
        <w:t xml:space="preserve"> </w:t>
      </w:r>
      <w:r w:rsidR="00196F79" w:rsidRPr="00397AE8">
        <w:rPr>
          <w:rFonts w:asciiTheme="minorHAnsi" w:eastAsia="Aptos" w:hAnsiTheme="minorHAnsi" w:cs="Aptos"/>
          <w:lang w:val="en-US"/>
        </w:rPr>
        <w:t xml:space="preserve">The project </w:t>
      </w:r>
      <w:r w:rsidR="00823212" w:rsidRPr="00397AE8">
        <w:rPr>
          <w:rFonts w:asciiTheme="minorHAnsi" w:eastAsia="Aptos" w:hAnsiTheme="minorHAnsi" w:cs="Aptos"/>
          <w:lang w:val="en-US"/>
        </w:rPr>
        <w:t>target</w:t>
      </w:r>
      <w:r w:rsidR="00196F79" w:rsidRPr="00397AE8">
        <w:rPr>
          <w:rFonts w:asciiTheme="minorHAnsi" w:eastAsia="Aptos" w:hAnsiTheme="minorHAnsi" w:cs="Aptos"/>
          <w:lang w:val="en-US"/>
        </w:rPr>
        <w:t xml:space="preserve">ed </w:t>
      </w:r>
      <w:r w:rsidR="00A76E00" w:rsidRPr="00397AE8">
        <w:rPr>
          <w:rFonts w:asciiTheme="minorHAnsi" w:eastAsia="Aptos" w:hAnsiTheme="minorHAnsi" w:cs="Aptos"/>
          <w:lang w:val="en-US"/>
        </w:rPr>
        <w:lastRenderedPageBreak/>
        <w:t>diverse</w:t>
      </w:r>
      <w:r w:rsidR="00823212" w:rsidRPr="00397AE8">
        <w:rPr>
          <w:rFonts w:asciiTheme="minorHAnsi" w:eastAsia="Aptos" w:hAnsiTheme="minorHAnsi" w:cs="Aptos"/>
          <w:lang w:val="en-US"/>
        </w:rPr>
        <w:t xml:space="preserve"> population groups, including </w:t>
      </w:r>
      <w:r w:rsidR="000C4856" w:rsidRPr="00397AE8">
        <w:rPr>
          <w:rFonts w:asciiTheme="minorHAnsi" w:eastAsia="Aptos" w:hAnsiTheme="minorHAnsi" w:cs="Aptos"/>
          <w:lang w:val="en-US"/>
        </w:rPr>
        <w:t>people</w:t>
      </w:r>
      <w:r w:rsidR="00823212" w:rsidRPr="00397AE8">
        <w:rPr>
          <w:rFonts w:asciiTheme="minorHAnsi" w:eastAsia="Aptos" w:hAnsiTheme="minorHAnsi" w:cs="Aptos"/>
          <w:lang w:val="en-US"/>
        </w:rPr>
        <w:t xml:space="preserve"> with disabilities</w:t>
      </w:r>
      <w:r w:rsidR="007D477B" w:rsidRPr="00397AE8">
        <w:rPr>
          <w:rFonts w:asciiTheme="minorHAnsi" w:eastAsia="Aptos" w:hAnsiTheme="minorHAnsi" w:cs="Aptos"/>
          <w:lang w:val="en-US"/>
        </w:rPr>
        <w:t>, refugees</w:t>
      </w:r>
      <w:r w:rsidR="00823212" w:rsidRPr="00397AE8">
        <w:rPr>
          <w:rFonts w:asciiTheme="minorHAnsi" w:eastAsia="Aptos" w:hAnsiTheme="minorHAnsi" w:cs="Aptos"/>
          <w:lang w:val="en-US"/>
        </w:rPr>
        <w:t xml:space="preserve"> and young people in both rural and urban areas</w:t>
      </w:r>
      <w:r w:rsidR="00823212" w:rsidRPr="00397AE8" w:rsidDel="0453849F">
        <w:rPr>
          <w:rFonts w:asciiTheme="minorHAnsi" w:eastAsia="Aptos" w:hAnsiTheme="minorHAnsi" w:cs="Aptos"/>
          <w:lang w:val="en-US"/>
        </w:rPr>
        <w:t>.</w:t>
      </w:r>
      <w:r w:rsidR="00166024" w:rsidRPr="00397AE8">
        <w:rPr>
          <w:rFonts w:asciiTheme="minorHAnsi" w:eastAsia="Aptos" w:hAnsiTheme="minorHAnsi" w:cs="Aptos"/>
          <w:lang w:val="en-US"/>
        </w:rPr>
        <w:t xml:space="preserve"> </w:t>
      </w:r>
      <w:r w:rsidR="00E90307" w:rsidRPr="00397AE8">
        <w:rPr>
          <w:rFonts w:asciiTheme="minorHAnsi" w:eastAsia="Aptos" w:hAnsiTheme="minorHAnsi" w:cs="Aptos"/>
          <w:lang w:val="en-US"/>
        </w:rPr>
        <w:t xml:space="preserve">Service delivery </w:t>
      </w:r>
      <w:r w:rsidR="00577DE2" w:rsidRPr="00397AE8">
        <w:rPr>
          <w:rFonts w:asciiTheme="minorHAnsi" w:eastAsia="Aptos" w:hAnsiTheme="minorHAnsi" w:cs="Aptos"/>
          <w:lang w:val="en-US"/>
        </w:rPr>
        <w:t xml:space="preserve">has been implemented </w:t>
      </w:r>
      <w:r w:rsidR="005807F3" w:rsidRPr="00397AE8">
        <w:rPr>
          <w:rFonts w:asciiTheme="minorHAnsi" w:eastAsia="Aptos" w:hAnsiTheme="minorHAnsi" w:cs="Aptos"/>
          <w:lang w:val="en-US"/>
        </w:rPr>
        <w:t>using</w:t>
      </w:r>
      <w:r w:rsidR="00D12244" w:rsidRPr="00397AE8">
        <w:rPr>
          <w:rFonts w:asciiTheme="minorHAnsi" w:eastAsia="Aptos" w:hAnsiTheme="minorHAnsi" w:cs="Aptos"/>
          <w:lang w:val="en-US"/>
        </w:rPr>
        <w:t xml:space="preserve"> </w:t>
      </w:r>
      <w:r w:rsidR="00B84B05" w:rsidRPr="00397AE8">
        <w:rPr>
          <w:rFonts w:asciiTheme="minorHAnsi" w:eastAsia="Aptos" w:hAnsiTheme="minorHAnsi" w:cs="Aptos"/>
          <w:lang w:val="en-US"/>
        </w:rPr>
        <w:t>Outreach teams (OR) and Embedded Nurse</w:t>
      </w:r>
      <w:r w:rsidR="00E15E1A" w:rsidRPr="00397AE8">
        <w:rPr>
          <w:rFonts w:asciiTheme="minorHAnsi" w:eastAsia="Aptos" w:hAnsiTheme="minorHAnsi" w:cs="Aptos"/>
          <w:lang w:val="en-US"/>
        </w:rPr>
        <w:t>s</w:t>
      </w:r>
      <w:r w:rsidR="00B84B05" w:rsidRPr="00397AE8">
        <w:rPr>
          <w:rFonts w:asciiTheme="minorHAnsi" w:eastAsia="Aptos" w:hAnsiTheme="minorHAnsi" w:cs="Aptos"/>
          <w:lang w:val="en-US"/>
        </w:rPr>
        <w:t xml:space="preserve"> (</w:t>
      </w:r>
      <w:r w:rsidR="000D39AE" w:rsidRPr="00397AE8">
        <w:rPr>
          <w:rFonts w:asciiTheme="minorHAnsi" w:eastAsia="Aptos" w:hAnsiTheme="minorHAnsi" w:cs="Aptos"/>
          <w:lang w:val="en-US"/>
        </w:rPr>
        <w:t xml:space="preserve">trained providers </w:t>
      </w:r>
      <w:r w:rsidR="00B84B05" w:rsidRPr="00397AE8">
        <w:rPr>
          <w:rFonts w:asciiTheme="minorHAnsi" w:eastAsia="Aptos" w:hAnsiTheme="minorHAnsi" w:cs="Aptos"/>
          <w:lang w:val="en-US"/>
        </w:rPr>
        <w:t xml:space="preserve">allocated </w:t>
      </w:r>
      <w:r w:rsidR="00471369" w:rsidRPr="00397AE8">
        <w:rPr>
          <w:rFonts w:asciiTheme="minorHAnsi" w:eastAsia="Aptos" w:hAnsiTheme="minorHAnsi" w:cs="Aptos"/>
          <w:lang w:val="en-US"/>
        </w:rPr>
        <w:t>to</w:t>
      </w:r>
      <w:r w:rsidR="00B84B05" w:rsidRPr="00397AE8">
        <w:rPr>
          <w:rFonts w:asciiTheme="minorHAnsi" w:eastAsia="Aptos" w:hAnsiTheme="minorHAnsi" w:cs="Aptos"/>
          <w:lang w:val="en-US"/>
        </w:rPr>
        <w:t xml:space="preserve"> public health facilities)</w:t>
      </w:r>
      <w:r w:rsidR="000D39AE" w:rsidRPr="00397AE8">
        <w:rPr>
          <w:rFonts w:asciiTheme="minorHAnsi" w:eastAsia="Aptos" w:hAnsiTheme="minorHAnsi" w:cs="Aptos"/>
          <w:lang w:val="en-US"/>
        </w:rPr>
        <w:t xml:space="preserve">. </w:t>
      </w:r>
      <w:r w:rsidR="00735F73" w:rsidRPr="00397AE8">
        <w:rPr>
          <w:rFonts w:asciiTheme="minorHAnsi" w:eastAsia="Aptos" w:hAnsiTheme="minorHAnsi" w:cs="Aptos"/>
          <w:lang w:val="en-US"/>
        </w:rPr>
        <w:t xml:space="preserve"> </w:t>
      </w:r>
      <w:r w:rsidR="00912E74" w:rsidRPr="00397AE8">
        <w:rPr>
          <w:rFonts w:asciiTheme="minorHAnsi" w:eastAsia="Aptos" w:hAnsiTheme="minorHAnsi" w:cs="Aptos"/>
        </w:rPr>
        <w:t>Both outreach and embedded nurse models focus on reaching marginalized groups</w:t>
      </w:r>
      <w:r w:rsidR="004E0DE8" w:rsidRPr="00397AE8">
        <w:rPr>
          <w:rFonts w:asciiTheme="minorHAnsi" w:eastAsia="Aptos" w:hAnsiTheme="minorHAnsi" w:cs="Aptos"/>
        </w:rPr>
        <w:t>, as well as</w:t>
      </w:r>
      <w:r w:rsidR="002B3BAB" w:rsidRPr="00397AE8">
        <w:rPr>
          <w:rFonts w:asciiTheme="minorHAnsi" w:eastAsia="Aptos" w:hAnsiTheme="minorHAnsi" w:cs="Aptos"/>
        </w:rPr>
        <w:t xml:space="preserve"> project awareness-raising and information</w:t>
      </w:r>
      <w:r w:rsidR="00176F85" w:rsidRPr="00397AE8">
        <w:rPr>
          <w:rFonts w:asciiTheme="minorHAnsi" w:eastAsia="Aptos" w:hAnsiTheme="minorHAnsi" w:cs="Aptos"/>
        </w:rPr>
        <w:t xml:space="preserve">-sharing </w:t>
      </w:r>
      <w:r w:rsidR="00BA3B26" w:rsidRPr="00397AE8">
        <w:rPr>
          <w:rFonts w:asciiTheme="minorHAnsi" w:eastAsia="Aptos" w:hAnsiTheme="minorHAnsi" w:cs="Aptos"/>
        </w:rPr>
        <w:t>components and</w:t>
      </w:r>
      <w:r w:rsidR="00EC6952" w:rsidRPr="00397AE8">
        <w:rPr>
          <w:rFonts w:asciiTheme="minorHAnsi" w:eastAsia="Aptos" w:hAnsiTheme="minorHAnsi" w:cs="Aptos"/>
        </w:rPr>
        <w:t xml:space="preserve"> </w:t>
      </w:r>
      <w:r w:rsidR="00912E74" w:rsidRPr="00397AE8">
        <w:rPr>
          <w:rFonts w:asciiTheme="minorHAnsi" w:eastAsia="Aptos" w:hAnsiTheme="minorHAnsi" w:cs="Aptos"/>
        </w:rPr>
        <w:t>actively advocat</w:t>
      </w:r>
      <w:r w:rsidR="00BB57E0" w:rsidRPr="00397AE8">
        <w:rPr>
          <w:rFonts w:asciiTheme="minorHAnsi" w:eastAsia="Aptos" w:hAnsiTheme="minorHAnsi" w:cs="Aptos"/>
        </w:rPr>
        <w:t>e</w:t>
      </w:r>
      <w:r w:rsidR="00912E74" w:rsidRPr="00397AE8">
        <w:rPr>
          <w:rFonts w:asciiTheme="minorHAnsi" w:eastAsia="Aptos" w:hAnsiTheme="minorHAnsi" w:cs="Aptos"/>
        </w:rPr>
        <w:t xml:space="preserve"> for male inclusion to </w:t>
      </w:r>
      <w:r w:rsidR="00586F22" w:rsidRPr="00397AE8">
        <w:rPr>
          <w:rFonts w:asciiTheme="minorHAnsi" w:eastAsia="Aptos" w:hAnsiTheme="minorHAnsi" w:cs="Aptos"/>
        </w:rPr>
        <w:t>ensure</w:t>
      </w:r>
      <w:r w:rsidR="00912E74" w:rsidRPr="00397AE8">
        <w:rPr>
          <w:rFonts w:asciiTheme="minorHAnsi" w:eastAsia="Aptos" w:hAnsiTheme="minorHAnsi" w:cs="Aptos"/>
        </w:rPr>
        <w:t xml:space="preserve"> equitable access to sexual and reproductive health (SRH) services.</w:t>
      </w:r>
    </w:p>
    <w:p w14:paraId="3F9A92D5" w14:textId="77777777" w:rsidR="00AE67E4" w:rsidRPr="00397AE8" w:rsidRDefault="00AE67E4" w:rsidP="00197463">
      <w:pPr>
        <w:pStyle w:val="Heading3"/>
        <w:rPr>
          <w:rFonts w:asciiTheme="minorHAnsi" w:hAnsiTheme="minorHAnsi"/>
          <w:color w:val="auto"/>
        </w:rPr>
      </w:pPr>
      <w:bookmarkStart w:id="5" w:name="_Toc230857858"/>
      <w:r w:rsidRPr="00397AE8">
        <w:rPr>
          <w:rFonts w:asciiTheme="minorHAnsi" w:hAnsiTheme="minorHAnsi"/>
          <w:color w:val="auto"/>
        </w:rPr>
        <w:t>Outreach model:</w:t>
      </w:r>
      <w:bookmarkEnd w:id="5"/>
    </w:p>
    <w:p w14:paraId="68A20A04" w14:textId="3EC9AD15" w:rsidR="00E32DE2" w:rsidRPr="00397AE8" w:rsidRDefault="00DC34D0" w:rsidP="00D32F3B">
      <w:pPr>
        <w:jc w:val="both"/>
        <w:rPr>
          <w:rFonts w:asciiTheme="minorHAnsi" w:eastAsia="Aptos" w:hAnsiTheme="minorHAnsi" w:cs="Aptos"/>
          <w:lang w:val="en-US"/>
        </w:rPr>
      </w:pPr>
      <w:r w:rsidRPr="00397AE8">
        <w:rPr>
          <w:rFonts w:asciiTheme="minorHAnsi" w:eastAsia="Aptos" w:hAnsiTheme="minorHAnsi" w:cs="Aptos"/>
          <w:lang w:val="en-US"/>
        </w:rPr>
        <w:t>The</w:t>
      </w:r>
      <w:r w:rsidR="00DC69D8" w:rsidRPr="00397AE8">
        <w:rPr>
          <w:rFonts w:asciiTheme="minorHAnsi" w:eastAsia="Aptos" w:hAnsiTheme="minorHAnsi" w:cs="Aptos"/>
          <w:lang w:val="en-US"/>
        </w:rPr>
        <w:t xml:space="preserve"> outreach model aims to support governments and health systems to meet demand for contraception among women and girls with high quality, person-centered care that expands contraceptive choice. </w:t>
      </w:r>
      <w:r w:rsidR="00E942FA" w:rsidRPr="00397AE8">
        <w:rPr>
          <w:rFonts w:asciiTheme="minorHAnsi" w:eastAsia="Aptos" w:hAnsiTheme="minorHAnsi" w:cs="Aptos"/>
          <w:lang w:val="en-US"/>
        </w:rPr>
        <w:t>Outreach teams</w:t>
      </w:r>
      <w:r w:rsidR="00E94EEF" w:rsidRPr="00397AE8">
        <w:rPr>
          <w:rFonts w:asciiTheme="minorHAnsi" w:eastAsia="Aptos" w:hAnsiTheme="minorHAnsi" w:cs="Aptos"/>
          <w:lang w:val="en-US"/>
        </w:rPr>
        <w:t xml:space="preserve"> in the project </w:t>
      </w:r>
      <w:r w:rsidR="00B80FC4" w:rsidRPr="00397AE8">
        <w:rPr>
          <w:rFonts w:asciiTheme="minorHAnsi" w:eastAsia="Aptos" w:hAnsiTheme="minorHAnsi" w:cs="Aptos"/>
          <w:lang w:val="en-US"/>
        </w:rPr>
        <w:t>use</w:t>
      </w:r>
      <w:r w:rsidR="00E942FA" w:rsidRPr="00397AE8">
        <w:rPr>
          <w:rFonts w:asciiTheme="minorHAnsi" w:eastAsia="Aptos" w:hAnsiTheme="minorHAnsi" w:cs="Aptos"/>
          <w:lang w:val="en-US"/>
        </w:rPr>
        <w:t xml:space="preserve"> a </w:t>
      </w:r>
      <w:r w:rsidR="00B80FC4" w:rsidRPr="00397AE8">
        <w:rPr>
          <w:rFonts w:asciiTheme="minorHAnsi" w:eastAsia="Aptos" w:hAnsiTheme="minorHAnsi" w:cs="Aptos"/>
          <w:lang w:val="en-US"/>
        </w:rPr>
        <w:t>vehicle carrying</w:t>
      </w:r>
      <w:r w:rsidR="00E942FA" w:rsidRPr="00397AE8">
        <w:rPr>
          <w:rFonts w:asciiTheme="minorHAnsi" w:eastAsia="Aptos" w:hAnsiTheme="minorHAnsi" w:cs="Aptos"/>
          <w:lang w:val="en-US"/>
        </w:rPr>
        <w:t xml:space="preserve"> MSI </w:t>
      </w:r>
      <w:r w:rsidR="001A08E9" w:rsidRPr="00397AE8">
        <w:rPr>
          <w:rFonts w:asciiTheme="minorHAnsi" w:eastAsia="Aptos" w:hAnsiTheme="minorHAnsi" w:cs="Aptos"/>
          <w:lang w:val="en-US"/>
        </w:rPr>
        <w:t xml:space="preserve">Tanzania </w:t>
      </w:r>
      <w:r w:rsidR="00E942FA" w:rsidRPr="00397AE8">
        <w:rPr>
          <w:rFonts w:asciiTheme="minorHAnsi" w:eastAsia="Aptos" w:hAnsiTheme="minorHAnsi" w:cs="Aptos"/>
          <w:lang w:val="en-US"/>
        </w:rPr>
        <w:t xml:space="preserve">staff and government </w:t>
      </w:r>
      <w:r w:rsidR="00705ED6" w:rsidRPr="00397AE8">
        <w:rPr>
          <w:rFonts w:asciiTheme="minorHAnsi" w:eastAsia="Aptos" w:hAnsiTheme="minorHAnsi" w:cs="Aptos"/>
          <w:lang w:val="en-US"/>
        </w:rPr>
        <w:t>staff,</w:t>
      </w:r>
      <w:r w:rsidR="00ED4E69" w:rsidRPr="00397AE8">
        <w:rPr>
          <w:rFonts w:asciiTheme="minorHAnsi" w:eastAsia="Aptos" w:hAnsiTheme="minorHAnsi" w:cs="Aptos"/>
          <w:lang w:val="en-US"/>
        </w:rPr>
        <w:t xml:space="preserve"> the team camp </w:t>
      </w:r>
      <w:r w:rsidR="00E942FA" w:rsidRPr="00397AE8">
        <w:rPr>
          <w:rFonts w:asciiTheme="minorHAnsi" w:eastAsia="Aptos" w:hAnsiTheme="minorHAnsi" w:cs="Aptos"/>
          <w:lang w:val="en-US"/>
        </w:rPr>
        <w:t xml:space="preserve">in a </w:t>
      </w:r>
      <w:r w:rsidR="00AF11C9" w:rsidRPr="00397AE8">
        <w:rPr>
          <w:rFonts w:asciiTheme="minorHAnsi" w:eastAsia="Aptos" w:hAnsiTheme="minorHAnsi" w:cs="Aptos"/>
          <w:lang w:val="en-US"/>
        </w:rPr>
        <w:t>public</w:t>
      </w:r>
      <w:r w:rsidR="00E942FA" w:rsidRPr="00397AE8">
        <w:rPr>
          <w:rFonts w:asciiTheme="minorHAnsi" w:eastAsia="Aptos" w:hAnsiTheme="minorHAnsi" w:cs="Aptos"/>
          <w:lang w:val="en-US"/>
        </w:rPr>
        <w:t xml:space="preserve"> health facility and </w:t>
      </w:r>
      <w:r w:rsidR="001A08E9" w:rsidRPr="00397AE8">
        <w:rPr>
          <w:rFonts w:asciiTheme="minorHAnsi" w:eastAsia="Aptos" w:hAnsiTheme="minorHAnsi" w:cs="Aptos"/>
          <w:lang w:val="en-US"/>
        </w:rPr>
        <w:t>provide services for a day or two and then move to other facilities</w:t>
      </w:r>
      <w:r w:rsidR="006C7DD0" w:rsidRPr="00397AE8">
        <w:rPr>
          <w:rFonts w:asciiTheme="minorHAnsi" w:eastAsia="Aptos" w:hAnsiTheme="minorHAnsi" w:cs="Aptos"/>
          <w:lang w:val="en-US"/>
        </w:rPr>
        <w:t xml:space="preserve">. </w:t>
      </w:r>
      <w:r w:rsidR="00147645" w:rsidRPr="00397AE8">
        <w:rPr>
          <w:rFonts w:asciiTheme="minorHAnsi" w:eastAsia="Aptos" w:hAnsiTheme="minorHAnsi" w:cs="Aptos"/>
          <w:lang w:val="en-US"/>
        </w:rPr>
        <w:t xml:space="preserve">Local populations are made aware in advance of the outreach service provision, alongside </w:t>
      </w:r>
      <w:r w:rsidR="006004F7" w:rsidRPr="00397AE8">
        <w:rPr>
          <w:rFonts w:asciiTheme="minorHAnsi" w:eastAsia="Aptos" w:hAnsiTheme="minorHAnsi" w:cs="Aptos"/>
          <w:lang w:val="en-US"/>
        </w:rPr>
        <w:t>sensitization</w:t>
      </w:r>
      <w:r w:rsidR="00147645" w:rsidRPr="00397AE8">
        <w:rPr>
          <w:rFonts w:asciiTheme="minorHAnsi" w:eastAsia="Aptos" w:hAnsiTheme="minorHAnsi" w:cs="Aptos"/>
          <w:lang w:val="en-US"/>
        </w:rPr>
        <w:t xml:space="preserve"> and </w:t>
      </w:r>
      <w:r w:rsidR="00BC0B69" w:rsidRPr="00397AE8">
        <w:rPr>
          <w:rFonts w:asciiTheme="minorHAnsi" w:eastAsia="Aptos" w:hAnsiTheme="minorHAnsi" w:cs="Aptos"/>
          <w:lang w:val="en-US"/>
        </w:rPr>
        <w:t>information-sharing</w:t>
      </w:r>
      <w:r w:rsidR="00042977" w:rsidRPr="00397AE8">
        <w:rPr>
          <w:rFonts w:asciiTheme="minorHAnsi" w:eastAsia="Aptos" w:hAnsiTheme="minorHAnsi" w:cs="Aptos"/>
          <w:lang w:val="en-US"/>
        </w:rPr>
        <w:t xml:space="preserve"> interventions. </w:t>
      </w:r>
      <w:r w:rsidR="00231FA2" w:rsidRPr="00397AE8">
        <w:rPr>
          <w:rFonts w:asciiTheme="minorHAnsi" w:eastAsia="Aptos" w:hAnsiTheme="minorHAnsi" w:cs="Aptos"/>
          <w:lang w:val="en-US"/>
        </w:rPr>
        <w:t xml:space="preserve">Over time the outreach model evolved to </w:t>
      </w:r>
      <w:r w:rsidR="003750BF" w:rsidRPr="00397AE8">
        <w:rPr>
          <w:rFonts w:asciiTheme="minorHAnsi" w:eastAsia="Aptos" w:hAnsiTheme="minorHAnsi" w:cs="Aptos"/>
          <w:lang w:val="en-US"/>
        </w:rPr>
        <w:t xml:space="preserve">a </w:t>
      </w:r>
      <w:r w:rsidR="007D18CF" w:rsidRPr="00397AE8">
        <w:rPr>
          <w:rFonts w:asciiTheme="minorHAnsi" w:eastAsia="Aptos" w:hAnsiTheme="minorHAnsi" w:cs="Aptos"/>
          <w:lang w:val="en-US"/>
        </w:rPr>
        <w:t>‘</w:t>
      </w:r>
      <w:r w:rsidR="00440B75" w:rsidRPr="00397AE8">
        <w:rPr>
          <w:rFonts w:asciiTheme="minorHAnsi" w:eastAsia="Aptos" w:hAnsiTheme="minorHAnsi" w:cs="Aptos"/>
          <w:lang w:val="en-US"/>
        </w:rPr>
        <w:t>split</w:t>
      </w:r>
      <w:r w:rsidR="007D18CF" w:rsidRPr="00397AE8">
        <w:rPr>
          <w:rFonts w:asciiTheme="minorHAnsi" w:eastAsia="Aptos" w:hAnsiTheme="minorHAnsi" w:cs="Aptos"/>
          <w:lang w:val="en-US"/>
        </w:rPr>
        <w:t xml:space="preserve"> model’</w:t>
      </w:r>
      <w:r w:rsidR="00440B75" w:rsidRPr="00397AE8">
        <w:rPr>
          <w:rFonts w:asciiTheme="minorHAnsi" w:eastAsia="Aptos" w:hAnsiTheme="minorHAnsi" w:cs="Aptos"/>
          <w:lang w:val="en-US"/>
        </w:rPr>
        <w:t xml:space="preserve"> whereby an</w:t>
      </w:r>
      <w:r w:rsidR="00A81A7B" w:rsidRPr="00397AE8">
        <w:rPr>
          <w:rFonts w:asciiTheme="minorHAnsi" w:eastAsia="Aptos" w:hAnsiTheme="minorHAnsi" w:cs="Aptos"/>
          <w:lang w:val="en-US"/>
        </w:rPr>
        <w:t xml:space="preserve"> outreach team that </w:t>
      </w:r>
      <w:r w:rsidR="00440B75" w:rsidRPr="00397AE8">
        <w:rPr>
          <w:rFonts w:asciiTheme="minorHAnsi" w:eastAsia="Aptos" w:hAnsiTheme="minorHAnsi" w:cs="Aptos"/>
          <w:lang w:val="en-US"/>
        </w:rPr>
        <w:t>includes 2</w:t>
      </w:r>
      <w:r w:rsidR="004564CD" w:rsidRPr="00397AE8">
        <w:rPr>
          <w:rFonts w:asciiTheme="minorHAnsi" w:eastAsia="Aptos" w:hAnsiTheme="minorHAnsi" w:cs="Aptos"/>
          <w:lang w:val="en-US"/>
        </w:rPr>
        <w:t xml:space="preserve">-3 providers and an assistant and/or driver is divided into sub-teams which integrate government or sessional providers. These sub-teams go to different sites, and therefore the same outreach team </w:t>
      </w:r>
      <w:r w:rsidR="00440B75" w:rsidRPr="00397AE8">
        <w:rPr>
          <w:rFonts w:asciiTheme="minorHAnsi" w:eastAsia="Aptos" w:hAnsiTheme="minorHAnsi" w:cs="Aptos"/>
          <w:lang w:val="en-US"/>
        </w:rPr>
        <w:t>can</w:t>
      </w:r>
      <w:r w:rsidR="004564CD" w:rsidRPr="00397AE8">
        <w:rPr>
          <w:rFonts w:asciiTheme="minorHAnsi" w:eastAsia="Aptos" w:hAnsiTheme="minorHAnsi" w:cs="Aptos"/>
          <w:lang w:val="en-US"/>
        </w:rPr>
        <w:t xml:space="preserve"> serve two </w:t>
      </w:r>
      <w:r w:rsidR="003265B3" w:rsidRPr="00397AE8">
        <w:rPr>
          <w:rFonts w:asciiTheme="minorHAnsi" w:eastAsia="Aptos" w:hAnsiTheme="minorHAnsi" w:cs="Aptos"/>
          <w:lang w:val="en-US"/>
        </w:rPr>
        <w:t xml:space="preserve">facilities </w:t>
      </w:r>
      <w:r w:rsidR="004564CD" w:rsidRPr="00397AE8">
        <w:rPr>
          <w:rFonts w:asciiTheme="minorHAnsi" w:eastAsia="Aptos" w:hAnsiTheme="minorHAnsi" w:cs="Aptos"/>
          <w:lang w:val="en-US"/>
        </w:rPr>
        <w:t>on a single day</w:t>
      </w:r>
      <w:r w:rsidR="00264610" w:rsidRPr="00397AE8">
        <w:rPr>
          <w:rFonts w:asciiTheme="minorHAnsi" w:eastAsia="Aptos" w:hAnsiTheme="minorHAnsi" w:cs="Aptos"/>
          <w:lang w:val="en-US"/>
        </w:rPr>
        <w:t xml:space="preserve"> – increasing service availability</w:t>
      </w:r>
      <w:r w:rsidR="004564CD" w:rsidRPr="00397AE8">
        <w:rPr>
          <w:rFonts w:asciiTheme="minorHAnsi" w:eastAsia="Aptos" w:hAnsiTheme="minorHAnsi" w:cs="Aptos"/>
          <w:lang w:val="en-US"/>
        </w:rPr>
        <w:t xml:space="preserve">. </w:t>
      </w:r>
      <w:r w:rsidR="000C54A8" w:rsidRPr="00397AE8">
        <w:rPr>
          <w:rFonts w:asciiTheme="minorHAnsi" w:eastAsia="Aptos" w:hAnsiTheme="minorHAnsi" w:cs="Aptos"/>
          <w:lang w:val="en-US"/>
        </w:rPr>
        <w:t xml:space="preserve"> </w:t>
      </w:r>
      <w:r w:rsidR="00042977" w:rsidRPr="00397AE8">
        <w:rPr>
          <w:rFonts w:asciiTheme="minorHAnsi" w:eastAsia="Aptos" w:hAnsiTheme="minorHAnsi" w:cs="Aptos"/>
          <w:lang w:val="en-US"/>
        </w:rPr>
        <w:t>T</w:t>
      </w:r>
      <w:r w:rsidR="0004305E" w:rsidRPr="00397AE8">
        <w:rPr>
          <w:rFonts w:asciiTheme="minorHAnsi" w:eastAsia="Aptos" w:hAnsiTheme="minorHAnsi" w:cs="Aptos"/>
          <w:lang w:val="en-US"/>
        </w:rPr>
        <w:t xml:space="preserve">he </w:t>
      </w:r>
      <w:r w:rsidR="00042977" w:rsidRPr="00397AE8">
        <w:rPr>
          <w:rFonts w:asciiTheme="minorHAnsi" w:eastAsia="Aptos" w:hAnsiTheme="minorHAnsi" w:cs="Aptos"/>
          <w:lang w:val="en-US"/>
        </w:rPr>
        <w:t>o</w:t>
      </w:r>
      <w:r w:rsidR="000C54A8" w:rsidRPr="00397AE8">
        <w:rPr>
          <w:rFonts w:asciiTheme="minorHAnsi" w:eastAsia="Aptos" w:hAnsiTheme="minorHAnsi" w:cs="Aptos"/>
          <w:lang w:val="en-US"/>
        </w:rPr>
        <w:t xml:space="preserve">utreach model </w:t>
      </w:r>
      <w:r w:rsidR="0004305E" w:rsidRPr="00397AE8">
        <w:rPr>
          <w:rFonts w:asciiTheme="minorHAnsi" w:eastAsia="Aptos" w:hAnsiTheme="minorHAnsi" w:cs="Aptos"/>
          <w:lang w:val="en-US"/>
        </w:rPr>
        <w:t xml:space="preserve">supported by the project </w:t>
      </w:r>
      <w:r w:rsidR="000C54A8" w:rsidRPr="00397AE8">
        <w:rPr>
          <w:rFonts w:asciiTheme="minorHAnsi" w:eastAsia="Aptos" w:hAnsiTheme="minorHAnsi" w:cs="Aptos"/>
          <w:lang w:val="en-US"/>
        </w:rPr>
        <w:t xml:space="preserve">covered 14 </w:t>
      </w:r>
      <w:r w:rsidR="001655AC" w:rsidRPr="00397AE8">
        <w:rPr>
          <w:rFonts w:asciiTheme="minorHAnsi" w:eastAsia="Aptos" w:hAnsiTheme="minorHAnsi" w:cs="Aptos"/>
          <w:lang w:val="en-US"/>
        </w:rPr>
        <w:t>regions</w:t>
      </w:r>
      <w:r w:rsidR="00644240" w:rsidRPr="00397AE8">
        <w:rPr>
          <w:rFonts w:asciiTheme="minorHAnsi" w:eastAsia="Aptos" w:hAnsiTheme="minorHAnsi" w:cs="Aptos"/>
          <w:lang w:val="en-US"/>
        </w:rPr>
        <w:t xml:space="preserve"> </w:t>
      </w:r>
      <w:r w:rsidR="00F94665" w:rsidRPr="00397AE8">
        <w:rPr>
          <w:rFonts w:asciiTheme="minorHAnsi" w:eastAsia="Aptos" w:hAnsiTheme="minorHAnsi" w:cs="Aptos"/>
          <w:lang w:val="en-US"/>
        </w:rPr>
        <w:t>across Tanzania</w:t>
      </w:r>
      <w:r w:rsidR="00644240" w:rsidRPr="00397AE8">
        <w:rPr>
          <w:rFonts w:asciiTheme="minorHAnsi" w:eastAsia="Aptos" w:hAnsiTheme="minorHAnsi" w:cs="Aptos"/>
          <w:lang w:val="en-US"/>
        </w:rPr>
        <w:t xml:space="preserve"> mainland.</w:t>
      </w:r>
    </w:p>
    <w:p w14:paraId="310D3900" w14:textId="77777777" w:rsidR="00AE67E4" w:rsidRPr="00397AE8" w:rsidRDefault="00AE67E4" w:rsidP="00197463">
      <w:pPr>
        <w:pStyle w:val="Heading3"/>
        <w:rPr>
          <w:rFonts w:asciiTheme="minorHAnsi" w:hAnsiTheme="minorHAnsi"/>
          <w:color w:val="auto"/>
        </w:rPr>
      </w:pPr>
      <w:bookmarkStart w:id="6" w:name="_Toc230857859"/>
      <w:r w:rsidRPr="00397AE8">
        <w:rPr>
          <w:rFonts w:asciiTheme="minorHAnsi" w:hAnsiTheme="minorHAnsi"/>
          <w:color w:val="auto"/>
        </w:rPr>
        <w:t>Embedded nurse model:</w:t>
      </w:r>
      <w:bookmarkEnd w:id="6"/>
    </w:p>
    <w:p w14:paraId="582B14E9" w14:textId="1D77DBB9" w:rsidR="00AE67E4" w:rsidRPr="00397AE8" w:rsidRDefault="00AE67E4" w:rsidP="00B85B3F">
      <w:pPr>
        <w:jc w:val="both"/>
        <w:rPr>
          <w:rFonts w:asciiTheme="minorHAnsi" w:eastAsia="Aptos" w:hAnsiTheme="minorHAnsi" w:cs="Aptos"/>
          <w:lang w:val="en-US"/>
        </w:rPr>
      </w:pPr>
      <w:r w:rsidRPr="00397AE8">
        <w:rPr>
          <w:rFonts w:asciiTheme="minorHAnsi" w:eastAsia="Aptos" w:hAnsiTheme="minorHAnsi" w:cs="Aptos"/>
          <w:lang w:val="en-US"/>
        </w:rPr>
        <w:t xml:space="preserve">Embedded Nurses (EN) are trained specialist SRHR service providers who are stationed in public facilities to simultaneously provide services and build the capacity of government providers through on-the-job training. Other responsibilities of the ENs </w:t>
      </w:r>
      <w:r w:rsidR="00440B75" w:rsidRPr="00397AE8">
        <w:rPr>
          <w:rFonts w:asciiTheme="minorHAnsi" w:eastAsia="Aptos" w:hAnsiTheme="minorHAnsi" w:cs="Aptos"/>
          <w:lang w:val="en-US"/>
        </w:rPr>
        <w:t>include</w:t>
      </w:r>
      <w:r w:rsidRPr="00397AE8">
        <w:rPr>
          <w:rFonts w:asciiTheme="minorHAnsi" w:eastAsia="Aptos" w:hAnsiTheme="minorHAnsi" w:cs="Aptos"/>
          <w:lang w:val="en-US"/>
        </w:rPr>
        <w:t xml:space="preserve"> data management, referral strengthening, commodity supplies management, GBV screening services. The EN is estimated to be at a site for one year</w:t>
      </w:r>
      <w:r w:rsidR="0067679B" w:rsidRPr="00397AE8">
        <w:rPr>
          <w:rFonts w:asciiTheme="minorHAnsi" w:eastAsia="Aptos" w:hAnsiTheme="minorHAnsi" w:cs="Aptos"/>
          <w:lang w:val="en-US"/>
        </w:rPr>
        <w:t xml:space="preserve"> f</w:t>
      </w:r>
      <w:r w:rsidRPr="00397AE8">
        <w:rPr>
          <w:rFonts w:asciiTheme="minorHAnsi" w:eastAsia="Aptos" w:hAnsiTheme="minorHAnsi" w:cs="Aptos"/>
          <w:lang w:val="en-US"/>
        </w:rPr>
        <w:t>ocusing on facility level change, the Embedded Nurse Model act as a foundation-building precursor to MSI’s PSS</w:t>
      </w:r>
      <w:r w:rsidR="00644240" w:rsidRPr="00397AE8">
        <w:rPr>
          <w:rFonts w:asciiTheme="minorHAnsi" w:eastAsia="Aptos" w:hAnsiTheme="minorHAnsi" w:cs="Aptos"/>
          <w:lang w:val="en-US"/>
        </w:rPr>
        <w:t xml:space="preserve">. </w:t>
      </w:r>
      <w:r w:rsidR="0076731D" w:rsidRPr="00397AE8">
        <w:rPr>
          <w:rFonts w:asciiTheme="minorHAnsi" w:eastAsia="Aptos" w:hAnsiTheme="minorHAnsi" w:cs="Aptos"/>
          <w:lang w:val="en-US"/>
        </w:rPr>
        <w:t xml:space="preserve"> </w:t>
      </w:r>
      <w:r w:rsidR="00641CF1" w:rsidRPr="00397AE8">
        <w:rPr>
          <w:rFonts w:asciiTheme="minorHAnsi" w:eastAsia="Aptos" w:hAnsiTheme="minorHAnsi" w:cs="Aptos"/>
          <w:lang w:val="en-US"/>
        </w:rPr>
        <w:t>Most of</w:t>
      </w:r>
      <w:r w:rsidR="001F2F71" w:rsidRPr="00397AE8">
        <w:rPr>
          <w:rFonts w:asciiTheme="minorHAnsi" w:eastAsia="Aptos" w:hAnsiTheme="minorHAnsi" w:cs="Aptos"/>
          <w:lang w:val="en-US"/>
        </w:rPr>
        <w:t xml:space="preserve"> </w:t>
      </w:r>
      <w:r w:rsidR="00EE6AD2" w:rsidRPr="00397AE8">
        <w:rPr>
          <w:rFonts w:asciiTheme="minorHAnsi" w:eastAsia="Aptos" w:hAnsiTheme="minorHAnsi" w:cs="Aptos"/>
          <w:lang w:val="en-US"/>
        </w:rPr>
        <w:t xml:space="preserve">the project </w:t>
      </w:r>
      <w:r w:rsidR="001F2F71" w:rsidRPr="00397AE8">
        <w:rPr>
          <w:rFonts w:asciiTheme="minorHAnsi" w:eastAsia="Aptos" w:hAnsiTheme="minorHAnsi" w:cs="Aptos"/>
          <w:lang w:val="en-US"/>
        </w:rPr>
        <w:t>E</w:t>
      </w:r>
      <w:r w:rsidR="00EE6AD2" w:rsidRPr="00397AE8">
        <w:rPr>
          <w:rFonts w:asciiTheme="minorHAnsi" w:eastAsia="Aptos" w:hAnsiTheme="minorHAnsi" w:cs="Aptos"/>
          <w:lang w:val="en-US"/>
        </w:rPr>
        <w:t>N</w:t>
      </w:r>
      <w:r w:rsidR="001F2F71" w:rsidRPr="00397AE8">
        <w:rPr>
          <w:rFonts w:asciiTheme="minorHAnsi" w:eastAsia="Aptos" w:hAnsiTheme="minorHAnsi" w:cs="Aptos"/>
          <w:lang w:val="en-US"/>
        </w:rPr>
        <w:t xml:space="preserve">s operated in the same regions that had </w:t>
      </w:r>
      <w:r w:rsidR="00361050" w:rsidRPr="00397AE8">
        <w:rPr>
          <w:rFonts w:asciiTheme="minorHAnsi" w:eastAsia="Aptos" w:hAnsiTheme="minorHAnsi" w:cs="Aptos"/>
          <w:lang w:val="en-US"/>
        </w:rPr>
        <w:t>outreach</w:t>
      </w:r>
      <w:r w:rsidR="001F2F71" w:rsidRPr="00397AE8">
        <w:rPr>
          <w:rFonts w:asciiTheme="minorHAnsi" w:eastAsia="Aptos" w:hAnsiTheme="minorHAnsi" w:cs="Aptos"/>
          <w:lang w:val="en-US"/>
        </w:rPr>
        <w:t xml:space="preserve"> teams</w:t>
      </w:r>
      <w:r w:rsidR="00EE6AD2" w:rsidRPr="00397AE8">
        <w:rPr>
          <w:rFonts w:asciiTheme="minorHAnsi" w:eastAsia="Aptos" w:hAnsiTheme="minorHAnsi" w:cs="Aptos"/>
          <w:lang w:val="en-US"/>
        </w:rPr>
        <w:t>,</w:t>
      </w:r>
      <w:r w:rsidR="001F2F71" w:rsidRPr="00397AE8">
        <w:rPr>
          <w:rFonts w:asciiTheme="minorHAnsi" w:eastAsia="Aptos" w:hAnsiTheme="minorHAnsi" w:cs="Aptos"/>
          <w:lang w:val="en-US"/>
        </w:rPr>
        <w:t xml:space="preserve"> with exception of Lindi</w:t>
      </w:r>
      <w:r w:rsidR="00EE6AD2" w:rsidRPr="00397AE8">
        <w:rPr>
          <w:rFonts w:asciiTheme="minorHAnsi" w:eastAsia="Aptos" w:hAnsiTheme="minorHAnsi" w:cs="Aptos"/>
          <w:lang w:val="en-US"/>
        </w:rPr>
        <w:t>,</w:t>
      </w:r>
      <w:r w:rsidR="00F16F07" w:rsidRPr="00397AE8">
        <w:rPr>
          <w:rFonts w:asciiTheme="minorHAnsi" w:eastAsia="Aptos" w:hAnsiTheme="minorHAnsi" w:cs="Aptos"/>
          <w:lang w:val="en-US"/>
        </w:rPr>
        <w:t xml:space="preserve"> </w:t>
      </w:r>
      <w:r w:rsidR="006004F7" w:rsidRPr="00397AE8">
        <w:rPr>
          <w:rFonts w:asciiTheme="minorHAnsi" w:eastAsia="Aptos" w:hAnsiTheme="minorHAnsi" w:cs="Aptos"/>
          <w:lang w:val="en-US"/>
        </w:rPr>
        <w:t>regions selected</w:t>
      </w:r>
      <w:r w:rsidR="0077667A" w:rsidRPr="00397AE8">
        <w:rPr>
          <w:rFonts w:asciiTheme="minorHAnsi" w:eastAsia="Aptos" w:hAnsiTheme="minorHAnsi" w:cs="Aptos"/>
          <w:lang w:val="en-US"/>
        </w:rPr>
        <w:t xml:space="preserve"> due to factors including levels of unmet need and low uptake of modern contraceptives</w:t>
      </w:r>
      <w:r w:rsidR="001F2F71" w:rsidRPr="00397AE8">
        <w:rPr>
          <w:rFonts w:asciiTheme="minorHAnsi" w:eastAsia="Aptos" w:hAnsiTheme="minorHAnsi" w:cs="Aptos"/>
          <w:lang w:val="en-US"/>
        </w:rPr>
        <w:t xml:space="preserve">. See </w:t>
      </w:r>
      <w:r w:rsidR="00FC3317" w:rsidRPr="00397AE8">
        <w:rPr>
          <w:rFonts w:asciiTheme="minorHAnsi" w:eastAsia="Aptos" w:hAnsiTheme="minorHAnsi" w:cs="Aptos"/>
          <w:lang w:val="en-US"/>
        </w:rPr>
        <w:t xml:space="preserve">regional mapping </w:t>
      </w:r>
      <w:r w:rsidR="00D91E3A" w:rsidRPr="00397AE8">
        <w:rPr>
          <w:rFonts w:asciiTheme="minorHAnsi" w:eastAsia="Aptos" w:hAnsiTheme="minorHAnsi" w:cs="Aptos"/>
          <w:lang w:val="en-US"/>
        </w:rPr>
        <w:t xml:space="preserve">in </w:t>
      </w:r>
      <w:r w:rsidR="00F45CB8" w:rsidRPr="00397AE8">
        <w:rPr>
          <w:rFonts w:asciiTheme="minorHAnsi" w:eastAsia="Aptos" w:hAnsiTheme="minorHAnsi" w:cs="Aptos"/>
          <w:lang w:val="en-US"/>
        </w:rPr>
        <w:t>T</w:t>
      </w:r>
      <w:r w:rsidR="00FC3317" w:rsidRPr="00397AE8">
        <w:rPr>
          <w:rFonts w:asciiTheme="minorHAnsi" w:eastAsia="Aptos" w:hAnsiTheme="minorHAnsi" w:cs="Aptos"/>
          <w:lang w:val="en-US"/>
        </w:rPr>
        <w:t xml:space="preserve">able </w:t>
      </w:r>
      <w:r w:rsidR="00D91E3A" w:rsidRPr="00397AE8">
        <w:rPr>
          <w:rFonts w:asciiTheme="minorHAnsi" w:eastAsia="Aptos" w:hAnsiTheme="minorHAnsi" w:cs="Aptos"/>
          <w:lang w:val="en-US"/>
        </w:rPr>
        <w:t>1</w:t>
      </w:r>
      <w:r w:rsidR="00FC3317" w:rsidRPr="00397AE8">
        <w:rPr>
          <w:rFonts w:asciiTheme="minorHAnsi" w:eastAsia="Aptos" w:hAnsiTheme="minorHAnsi" w:cs="Aptos"/>
          <w:lang w:val="en-US"/>
        </w:rPr>
        <w:t xml:space="preserve">. </w:t>
      </w:r>
      <w:r w:rsidR="00361050" w:rsidRPr="00397AE8">
        <w:rPr>
          <w:rFonts w:asciiTheme="minorHAnsi" w:eastAsia="Aptos" w:hAnsiTheme="minorHAnsi" w:cs="Aptos"/>
          <w:lang w:val="en-US"/>
        </w:rPr>
        <w:t xml:space="preserve"> Some E</w:t>
      </w:r>
      <w:r w:rsidR="00EE6AD2" w:rsidRPr="00397AE8">
        <w:rPr>
          <w:rFonts w:asciiTheme="minorHAnsi" w:eastAsia="Aptos" w:hAnsiTheme="minorHAnsi" w:cs="Aptos"/>
          <w:lang w:val="en-US"/>
        </w:rPr>
        <w:t>N</w:t>
      </w:r>
      <w:r w:rsidR="00361050" w:rsidRPr="00397AE8">
        <w:rPr>
          <w:rFonts w:asciiTheme="minorHAnsi" w:eastAsia="Aptos" w:hAnsiTheme="minorHAnsi" w:cs="Aptos"/>
          <w:lang w:val="en-US"/>
        </w:rPr>
        <w:t xml:space="preserve">s were nested in refugee camps and host communities to support delivery of services to the </w:t>
      </w:r>
      <w:r w:rsidR="00E32DE2" w:rsidRPr="00397AE8">
        <w:rPr>
          <w:rFonts w:asciiTheme="minorHAnsi" w:eastAsia="Aptos" w:hAnsiTheme="minorHAnsi" w:cs="Aptos"/>
          <w:lang w:val="en-US"/>
        </w:rPr>
        <w:t>refugees’</w:t>
      </w:r>
      <w:r w:rsidR="00361050" w:rsidRPr="00397AE8">
        <w:rPr>
          <w:rFonts w:asciiTheme="minorHAnsi" w:eastAsia="Aptos" w:hAnsiTheme="minorHAnsi" w:cs="Aptos"/>
          <w:lang w:val="en-US"/>
        </w:rPr>
        <w:t xml:space="preserve"> </w:t>
      </w:r>
      <w:r w:rsidR="00F94665" w:rsidRPr="00397AE8">
        <w:rPr>
          <w:rFonts w:asciiTheme="minorHAnsi" w:eastAsia="Aptos" w:hAnsiTheme="minorHAnsi" w:cs="Aptos"/>
          <w:lang w:val="en-US"/>
        </w:rPr>
        <w:t>communities.</w:t>
      </w:r>
    </w:p>
    <w:p w14:paraId="6CF1845C" w14:textId="77777777" w:rsidR="0077667A" w:rsidRPr="00397AE8" w:rsidRDefault="0077667A" w:rsidP="00B85B3F">
      <w:pPr>
        <w:jc w:val="both"/>
        <w:rPr>
          <w:rFonts w:asciiTheme="minorHAnsi" w:eastAsia="Aptos" w:hAnsiTheme="minorHAnsi" w:cs="Aptos"/>
          <w:lang w:val="en-US"/>
        </w:rPr>
      </w:pPr>
    </w:p>
    <w:p w14:paraId="70ACEE90" w14:textId="02680FD2" w:rsidR="000E3A40" w:rsidRPr="00397AE8" w:rsidRDefault="00737328" w:rsidP="00450778">
      <w:pPr>
        <w:pStyle w:val="Heading3"/>
        <w:rPr>
          <w:rFonts w:asciiTheme="minorHAnsi" w:hAnsiTheme="minorHAnsi"/>
          <w:color w:val="auto"/>
        </w:rPr>
      </w:pPr>
      <w:bookmarkStart w:id="7" w:name="_Toc230857860"/>
      <w:r w:rsidRPr="00397AE8">
        <w:rPr>
          <w:rFonts w:asciiTheme="minorHAnsi" w:hAnsiTheme="minorHAnsi"/>
          <w:color w:val="auto"/>
        </w:rPr>
        <w:t>Other project components:</w:t>
      </w:r>
      <w:bookmarkEnd w:id="7"/>
    </w:p>
    <w:p w14:paraId="3DDC5E74" w14:textId="16B9D5F3" w:rsidR="00480663" w:rsidRPr="00397AE8" w:rsidRDefault="000D39AE" w:rsidP="003F7CE5">
      <w:pPr>
        <w:jc w:val="both"/>
        <w:rPr>
          <w:rFonts w:asciiTheme="minorHAnsi" w:eastAsia="Aptos" w:hAnsiTheme="minorHAnsi" w:cs="Aptos"/>
          <w:lang w:val="en-US"/>
        </w:rPr>
      </w:pPr>
      <w:r w:rsidRPr="00397AE8">
        <w:rPr>
          <w:rFonts w:asciiTheme="minorHAnsi" w:eastAsia="Aptos" w:hAnsiTheme="minorHAnsi" w:cs="Aptos"/>
          <w:lang w:val="en-US"/>
        </w:rPr>
        <w:t xml:space="preserve">The project </w:t>
      </w:r>
      <w:r w:rsidR="00493EDA" w:rsidRPr="00397AE8">
        <w:rPr>
          <w:rFonts w:asciiTheme="minorHAnsi" w:eastAsia="Aptos" w:hAnsiTheme="minorHAnsi" w:cs="Aptos"/>
          <w:lang w:val="en-US"/>
        </w:rPr>
        <w:t>also trained</w:t>
      </w:r>
      <w:r w:rsidR="00BB2ADB" w:rsidRPr="00397AE8">
        <w:rPr>
          <w:rFonts w:asciiTheme="minorHAnsi" w:eastAsia="Aptos" w:hAnsiTheme="minorHAnsi" w:cs="Aptos"/>
          <w:lang w:val="en-US"/>
        </w:rPr>
        <w:t xml:space="preserve"> government providers</w:t>
      </w:r>
      <w:r w:rsidR="00A36245" w:rsidRPr="00397AE8">
        <w:rPr>
          <w:rFonts w:asciiTheme="minorHAnsi" w:eastAsia="Aptos" w:hAnsiTheme="minorHAnsi" w:cs="Aptos"/>
          <w:lang w:val="en-US"/>
        </w:rPr>
        <w:t xml:space="preserve"> on comprehensive post abortion care (</w:t>
      </w:r>
      <w:r w:rsidR="00E32DE2" w:rsidRPr="00397AE8">
        <w:rPr>
          <w:rFonts w:asciiTheme="minorHAnsi" w:eastAsia="Aptos" w:hAnsiTheme="minorHAnsi" w:cs="Aptos"/>
          <w:lang w:val="en-US"/>
        </w:rPr>
        <w:t>cPAC</w:t>
      </w:r>
      <w:r w:rsidR="00A36245" w:rsidRPr="00397AE8">
        <w:rPr>
          <w:rFonts w:asciiTheme="minorHAnsi" w:eastAsia="Aptos" w:hAnsiTheme="minorHAnsi" w:cs="Aptos"/>
          <w:lang w:val="en-US"/>
        </w:rPr>
        <w:t xml:space="preserve">) </w:t>
      </w:r>
      <w:r w:rsidR="00BB2ADB" w:rsidRPr="00397AE8">
        <w:rPr>
          <w:rFonts w:asciiTheme="minorHAnsi" w:eastAsia="Aptos" w:hAnsiTheme="minorHAnsi" w:cs="Aptos"/>
          <w:lang w:val="en-US"/>
        </w:rPr>
        <w:t xml:space="preserve">and GBV screening </w:t>
      </w:r>
      <w:r w:rsidR="00D12244" w:rsidRPr="00397AE8">
        <w:rPr>
          <w:rFonts w:asciiTheme="minorHAnsi" w:eastAsia="Aptos" w:hAnsiTheme="minorHAnsi" w:cs="Aptos"/>
          <w:lang w:val="en-US"/>
        </w:rPr>
        <w:t>across the regions</w:t>
      </w:r>
      <w:r w:rsidR="007374A6" w:rsidRPr="00397AE8">
        <w:rPr>
          <w:rFonts w:asciiTheme="minorHAnsi" w:eastAsia="Aptos" w:hAnsiTheme="minorHAnsi" w:cs="Aptos"/>
          <w:lang w:val="en-US"/>
        </w:rPr>
        <w:t xml:space="preserve">, as well as awareness-raising </w:t>
      </w:r>
      <w:r w:rsidR="009E723E" w:rsidRPr="00397AE8">
        <w:rPr>
          <w:rFonts w:asciiTheme="minorHAnsi" w:eastAsia="Aptos" w:hAnsiTheme="minorHAnsi" w:cs="Aptos"/>
          <w:lang w:val="en-US"/>
        </w:rPr>
        <w:t xml:space="preserve">interventions </w:t>
      </w:r>
      <w:r w:rsidR="00EC4654" w:rsidRPr="00397AE8">
        <w:rPr>
          <w:rFonts w:asciiTheme="minorHAnsi" w:eastAsia="Aptos" w:hAnsiTheme="minorHAnsi" w:cs="Aptos"/>
          <w:lang w:val="en-US"/>
        </w:rPr>
        <w:t>to support increased access to services</w:t>
      </w:r>
      <w:r w:rsidR="005C5254" w:rsidRPr="00397AE8">
        <w:rPr>
          <w:rFonts w:asciiTheme="minorHAnsi" w:eastAsia="Aptos" w:hAnsiTheme="minorHAnsi" w:cs="Aptos"/>
          <w:lang w:val="en-US"/>
        </w:rPr>
        <w:t xml:space="preserve"> which included youth</w:t>
      </w:r>
      <w:r w:rsidR="00691080" w:rsidRPr="00397AE8">
        <w:rPr>
          <w:rFonts w:asciiTheme="minorHAnsi" w:eastAsia="Aptos" w:hAnsiTheme="minorHAnsi" w:cs="Aptos"/>
          <w:lang w:val="en-US"/>
        </w:rPr>
        <w:t xml:space="preserve">, </w:t>
      </w:r>
      <w:r w:rsidR="005C5254" w:rsidRPr="00397AE8">
        <w:rPr>
          <w:rFonts w:asciiTheme="minorHAnsi" w:eastAsia="Aptos" w:hAnsiTheme="minorHAnsi" w:cs="Aptos"/>
          <w:lang w:val="en-US"/>
        </w:rPr>
        <w:t>adolescent</w:t>
      </w:r>
      <w:r w:rsidR="00691080" w:rsidRPr="00397AE8">
        <w:rPr>
          <w:rFonts w:asciiTheme="minorHAnsi" w:eastAsia="Aptos" w:hAnsiTheme="minorHAnsi" w:cs="Aptos"/>
          <w:lang w:val="en-US"/>
        </w:rPr>
        <w:t xml:space="preserve"> and human-centred design</w:t>
      </w:r>
      <w:r w:rsidR="005C5254" w:rsidRPr="00397AE8">
        <w:rPr>
          <w:rFonts w:asciiTheme="minorHAnsi" w:eastAsia="Aptos" w:hAnsiTheme="minorHAnsi" w:cs="Aptos"/>
          <w:lang w:val="en-US"/>
        </w:rPr>
        <w:t xml:space="preserve"> </w:t>
      </w:r>
      <w:r w:rsidR="0048069F" w:rsidRPr="00397AE8">
        <w:rPr>
          <w:rFonts w:asciiTheme="minorHAnsi" w:eastAsia="Aptos" w:hAnsiTheme="minorHAnsi" w:cs="Aptos"/>
          <w:lang w:val="en-US"/>
        </w:rPr>
        <w:t>interventions</w:t>
      </w:r>
      <w:r w:rsidR="00691080" w:rsidRPr="00397AE8">
        <w:rPr>
          <w:rFonts w:asciiTheme="minorHAnsi" w:eastAsia="Aptos" w:hAnsiTheme="minorHAnsi" w:cs="Aptos"/>
          <w:lang w:val="en-US"/>
        </w:rPr>
        <w:t>, community-level</w:t>
      </w:r>
      <w:r w:rsidR="00FF5A9F" w:rsidRPr="00397AE8">
        <w:rPr>
          <w:rFonts w:asciiTheme="minorHAnsi" w:eastAsia="Aptos" w:hAnsiTheme="minorHAnsi" w:cs="Aptos"/>
          <w:lang w:val="en-US"/>
        </w:rPr>
        <w:t xml:space="preserve"> engagement</w:t>
      </w:r>
      <w:r w:rsidR="002138F4" w:rsidRPr="00397AE8">
        <w:rPr>
          <w:rFonts w:asciiTheme="minorHAnsi" w:eastAsia="Aptos" w:hAnsiTheme="minorHAnsi" w:cs="Aptos"/>
          <w:lang w:val="en-US"/>
        </w:rPr>
        <w:t>, and initiatives to strengthen SRHR access for people with disabilities.</w:t>
      </w:r>
    </w:p>
    <w:p w14:paraId="41E7BD7F" w14:textId="6780D76C" w:rsidR="001655AC" w:rsidRPr="00397AE8" w:rsidRDefault="001655AC" w:rsidP="00B85B3F">
      <w:pPr>
        <w:spacing w:line="240" w:lineRule="auto"/>
        <w:contextualSpacing/>
        <w:jc w:val="both"/>
        <w:rPr>
          <w:rFonts w:asciiTheme="minorHAnsi" w:hAnsiTheme="minorHAnsi" w:cs="Poppins"/>
          <w:lang w:val="en-US"/>
        </w:rPr>
      </w:pPr>
    </w:p>
    <w:p w14:paraId="4C03A2A3" w14:textId="4689CB31" w:rsidR="00E82FA9" w:rsidRPr="00397AE8" w:rsidRDefault="00C22F14" w:rsidP="00823212">
      <w:pPr>
        <w:spacing w:line="240" w:lineRule="auto"/>
        <w:contextualSpacing/>
        <w:jc w:val="both"/>
        <w:rPr>
          <w:rFonts w:asciiTheme="minorHAnsi" w:eastAsia="Aptos" w:hAnsiTheme="minorHAnsi" w:cs="Aptos"/>
        </w:rPr>
      </w:pPr>
      <w:r w:rsidRPr="00397AE8">
        <w:rPr>
          <w:rFonts w:asciiTheme="minorHAnsi" w:eastAsia="Aptos" w:hAnsiTheme="minorHAnsi" w:cs="Aptos"/>
        </w:rPr>
        <w:lastRenderedPageBreak/>
        <w:t xml:space="preserve">The project </w:t>
      </w:r>
      <w:r w:rsidR="00053396" w:rsidRPr="00397AE8">
        <w:rPr>
          <w:rFonts w:asciiTheme="minorHAnsi" w:eastAsia="Aptos" w:hAnsiTheme="minorHAnsi" w:cs="Aptos"/>
        </w:rPr>
        <w:t>additionally</w:t>
      </w:r>
      <w:r w:rsidRPr="00397AE8">
        <w:rPr>
          <w:rFonts w:asciiTheme="minorHAnsi" w:eastAsia="Aptos" w:hAnsiTheme="minorHAnsi" w:cs="Aptos"/>
        </w:rPr>
        <w:t xml:space="preserve"> implemented Gender-Based Violence (GBV) and Family Planning interventions through IRC</w:t>
      </w:r>
      <w:r w:rsidR="004D3833" w:rsidRPr="00397AE8">
        <w:rPr>
          <w:rFonts w:asciiTheme="minorHAnsi" w:eastAsia="Aptos" w:hAnsiTheme="minorHAnsi" w:cs="Aptos"/>
        </w:rPr>
        <w:t xml:space="preserve"> as consortium partner</w:t>
      </w:r>
      <w:r w:rsidRPr="00397AE8">
        <w:rPr>
          <w:rFonts w:asciiTheme="minorHAnsi" w:eastAsia="Aptos" w:hAnsiTheme="minorHAnsi" w:cs="Aptos"/>
        </w:rPr>
        <w:t>. However, these components will not be part of this evaluation due to the closure of IRC’s program in Tanzania</w:t>
      </w:r>
      <w:r w:rsidR="00053396" w:rsidRPr="00397AE8">
        <w:rPr>
          <w:rFonts w:asciiTheme="minorHAnsi" w:eastAsia="Aptos" w:hAnsiTheme="minorHAnsi" w:cs="Aptos"/>
        </w:rPr>
        <w:t xml:space="preserve"> in 2025</w:t>
      </w:r>
      <w:r w:rsidR="001623B0" w:rsidRPr="00397AE8">
        <w:rPr>
          <w:rFonts w:asciiTheme="minorHAnsi" w:eastAsia="Aptos" w:hAnsiTheme="minorHAnsi" w:cs="Aptos"/>
        </w:rPr>
        <w:t>.</w:t>
      </w:r>
    </w:p>
    <w:p w14:paraId="3AC33154" w14:textId="77777777" w:rsidR="00E82FA9" w:rsidRPr="00397AE8" w:rsidRDefault="00E82FA9" w:rsidP="00823212">
      <w:pPr>
        <w:spacing w:line="240" w:lineRule="auto"/>
        <w:contextualSpacing/>
        <w:jc w:val="both"/>
        <w:rPr>
          <w:rFonts w:asciiTheme="minorHAnsi" w:eastAsia="Aptos" w:hAnsiTheme="minorHAnsi" w:cs="Aptos"/>
          <w:lang w:val="en-US"/>
        </w:rPr>
      </w:pPr>
    </w:p>
    <w:p w14:paraId="7248E767" w14:textId="738AA68E" w:rsidR="00B460A6" w:rsidRPr="00397AE8" w:rsidRDefault="009B6BF4" w:rsidP="00B460A6">
      <w:pPr>
        <w:rPr>
          <w:rFonts w:asciiTheme="minorHAnsi" w:eastAsia="Aptos" w:hAnsiTheme="minorHAnsi" w:cs="Aptos"/>
          <w:lang w:val="en-US"/>
        </w:rPr>
      </w:pPr>
      <w:r w:rsidRPr="00397AE8">
        <w:rPr>
          <w:rFonts w:asciiTheme="minorHAnsi" w:eastAsia="Aptos" w:hAnsiTheme="minorHAnsi" w:cs="Aptos"/>
          <w:b/>
          <w:bCs/>
          <w:lang w:val="en-US"/>
        </w:rPr>
        <w:t>Figure 1</w:t>
      </w:r>
      <w:r w:rsidR="005E36F3" w:rsidRPr="00397AE8">
        <w:rPr>
          <w:rFonts w:asciiTheme="minorHAnsi" w:eastAsia="Aptos" w:hAnsiTheme="minorHAnsi" w:cs="Aptos"/>
          <w:b/>
          <w:bCs/>
          <w:lang w:val="en-US"/>
        </w:rPr>
        <w:t>:</w:t>
      </w:r>
      <w:r w:rsidRPr="00397AE8">
        <w:rPr>
          <w:rFonts w:asciiTheme="minorHAnsi" w:eastAsia="Aptos" w:hAnsiTheme="minorHAnsi" w:cs="Aptos"/>
          <w:lang w:val="en-US"/>
        </w:rPr>
        <w:t xml:space="preserve"> </w:t>
      </w:r>
      <w:r w:rsidR="00B25C31" w:rsidRPr="00397AE8">
        <w:rPr>
          <w:rFonts w:asciiTheme="minorHAnsi" w:eastAsia="Aptos" w:hAnsiTheme="minorHAnsi" w:cs="Aptos"/>
          <w:lang w:val="en-US"/>
        </w:rPr>
        <w:t>Project</w:t>
      </w:r>
      <w:r w:rsidR="00F65C89" w:rsidRPr="00397AE8">
        <w:rPr>
          <w:rFonts w:asciiTheme="minorHAnsi" w:eastAsia="Aptos" w:hAnsiTheme="minorHAnsi" w:cs="Aptos"/>
          <w:lang w:val="en-US"/>
        </w:rPr>
        <w:t xml:space="preserve"> </w:t>
      </w:r>
      <w:r w:rsidR="00B25C31" w:rsidRPr="00397AE8">
        <w:rPr>
          <w:rFonts w:asciiTheme="minorHAnsi" w:eastAsia="Aptos" w:hAnsiTheme="minorHAnsi" w:cs="Aptos"/>
          <w:lang w:val="en-US"/>
        </w:rPr>
        <w:t>T</w:t>
      </w:r>
      <w:r w:rsidR="00F65C89" w:rsidRPr="00397AE8">
        <w:rPr>
          <w:rFonts w:asciiTheme="minorHAnsi" w:eastAsia="Aptos" w:hAnsiTheme="minorHAnsi" w:cs="Aptos"/>
          <w:lang w:val="en-US"/>
        </w:rPr>
        <w:t xml:space="preserve">heory of </w:t>
      </w:r>
      <w:r w:rsidR="00B25C31" w:rsidRPr="00397AE8">
        <w:rPr>
          <w:rFonts w:asciiTheme="minorHAnsi" w:eastAsia="Aptos" w:hAnsiTheme="minorHAnsi" w:cs="Aptos"/>
          <w:lang w:val="en-US"/>
        </w:rPr>
        <w:t>C</w:t>
      </w:r>
      <w:r w:rsidR="00F65C89" w:rsidRPr="00397AE8">
        <w:rPr>
          <w:rFonts w:asciiTheme="minorHAnsi" w:eastAsia="Aptos" w:hAnsiTheme="minorHAnsi" w:cs="Aptos"/>
          <w:lang w:val="en-US"/>
        </w:rPr>
        <w:t>hange</w:t>
      </w:r>
      <w:r w:rsidR="00B25C31" w:rsidRPr="00397AE8">
        <w:rPr>
          <w:rFonts w:asciiTheme="minorHAnsi" w:eastAsia="Aptos" w:hAnsiTheme="minorHAnsi" w:cs="Aptos"/>
          <w:lang w:val="en-US"/>
        </w:rPr>
        <w:t xml:space="preserve"> below</w:t>
      </w:r>
      <w:r w:rsidR="00F65C89" w:rsidRPr="00397AE8">
        <w:rPr>
          <w:rFonts w:asciiTheme="minorHAnsi" w:eastAsia="Aptos" w:hAnsiTheme="minorHAnsi" w:cs="Aptos"/>
          <w:lang w:val="en-US"/>
        </w:rPr>
        <w:t xml:space="preserve"> </w:t>
      </w:r>
      <w:r w:rsidR="00CD77F0" w:rsidRPr="00397AE8">
        <w:rPr>
          <w:rFonts w:asciiTheme="minorHAnsi" w:eastAsia="Aptos" w:hAnsiTheme="minorHAnsi" w:cs="Aptos"/>
          <w:lang w:val="en-US"/>
        </w:rPr>
        <w:t xml:space="preserve">- </w:t>
      </w:r>
      <w:r w:rsidR="00150CBE" w:rsidRPr="00397AE8">
        <w:rPr>
          <w:rFonts w:asciiTheme="minorHAnsi" w:eastAsia="Aptos" w:hAnsiTheme="minorHAnsi" w:cs="Aptos"/>
          <w:lang w:val="en-US"/>
        </w:rPr>
        <w:t>highlight</w:t>
      </w:r>
      <w:r w:rsidR="00B25C31" w:rsidRPr="00397AE8">
        <w:rPr>
          <w:rFonts w:asciiTheme="minorHAnsi" w:eastAsia="Aptos" w:hAnsiTheme="minorHAnsi" w:cs="Aptos"/>
          <w:lang w:val="en-US"/>
        </w:rPr>
        <w:t>s</w:t>
      </w:r>
      <w:r w:rsidR="00150CBE" w:rsidRPr="00397AE8">
        <w:rPr>
          <w:rFonts w:asciiTheme="minorHAnsi" w:eastAsia="Aptos" w:hAnsiTheme="minorHAnsi" w:cs="Aptos"/>
          <w:lang w:val="en-US"/>
        </w:rPr>
        <w:t xml:space="preserve"> </w:t>
      </w:r>
      <w:r w:rsidR="00F9452F" w:rsidRPr="00397AE8">
        <w:rPr>
          <w:rFonts w:asciiTheme="minorHAnsi" w:eastAsia="Aptos" w:hAnsiTheme="minorHAnsi" w:cs="Aptos"/>
          <w:lang w:val="en-US"/>
        </w:rPr>
        <w:t xml:space="preserve">expected outcomes from the project implementation. </w:t>
      </w:r>
    </w:p>
    <w:p w14:paraId="16FF8A19" w14:textId="77777777" w:rsidR="00574F4B" w:rsidRPr="00397AE8" w:rsidRDefault="00574F4B" w:rsidP="00B460A6">
      <w:pPr>
        <w:rPr>
          <w:rFonts w:asciiTheme="minorHAnsi" w:eastAsia="Aptos" w:hAnsiTheme="minorHAnsi" w:cs="Aptos"/>
        </w:rPr>
      </w:pPr>
    </w:p>
    <w:p w14:paraId="3EB9F923" w14:textId="77777777" w:rsidR="00F9452F" w:rsidRPr="00397AE8" w:rsidRDefault="00574F4B" w:rsidP="00CD5CEF">
      <w:pPr>
        <w:keepNext/>
        <w:rPr>
          <w:rFonts w:asciiTheme="minorHAnsi" w:hAnsiTheme="minorHAnsi"/>
        </w:rPr>
      </w:pPr>
      <w:r w:rsidRPr="00397AE8">
        <w:rPr>
          <w:rFonts w:asciiTheme="minorHAnsi" w:hAnsiTheme="minorHAnsi"/>
          <w:noProof/>
          <w:lang w:val="en-GB"/>
        </w:rPr>
        <w:drawing>
          <wp:inline distT="0" distB="0" distL="0" distR="0" wp14:anchorId="54725159" wp14:editId="718729E2">
            <wp:extent cx="5943600" cy="3122295"/>
            <wp:effectExtent l="19050" t="19050" r="19050" b="20955"/>
            <wp:docPr id="35624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3122295"/>
                    </a:xfrm>
                    <a:prstGeom prst="rect">
                      <a:avLst/>
                    </a:prstGeom>
                    <a:noFill/>
                    <a:ln>
                      <a:solidFill>
                        <a:schemeClr val="tx1"/>
                      </a:solidFill>
                    </a:ln>
                  </pic:spPr>
                </pic:pic>
              </a:graphicData>
            </a:graphic>
          </wp:inline>
        </w:drawing>
      </w:r>
    </w:p>
    <w:p w14:paraId="1563D45F" w14:textId="23E083D1" w:rsidR="00245C02" w:rsidRPr="00397AE8" w:rsidRDefault="00245C02" w:rsidP="00B85B3F">
      <w:pPr>
        <w:spacing w:line="240" w:lineRule="auto"/>
        <w:jc w:val="both"/>
        <w:rPr>
          <w:rFonts w:asciiTheme="minorHAnsi" w:hAnsiTheme="minorHAnsi"/>
          <w:lang w:val="en-US"/>
        </w:rPr>
      </w:pPr>
      <w:r w:rsidRPr="00397AE8">
        <w:rPr>
          <w:rFonts w:asciiTheme="minorHAnsi" w:hAnsiTheme="minorHAnsi"/>
          <w:lang w:val="en-US"/>
        </w:rPr>
        <w:t xml:space="preserve">This evaluation will be guided by OECD-DAC framework, focusing on relevance, </w:t>
      </w:r>
      <w:r w:rsidR="00865840" w:rsidRPr="00397AE8">
        <w:rPr>
          <w:rFonts w:asciiTheme="minorHAnsi" w:hAnsiTheme="minorHAnsi"/>
          <w:lang w:val="en-US"/>
        </w:rPr>
        <w:t xml:space="preserve">coherence, </w:t>
      </w:r>
      <w:r w:rsidRPr="00397AE8">
        <w:rPr>
          <w:rFonts w:asciiTheme="minorHAnsi" w:hAnsiTheme="minorHAnsi"/>
          <w:lang w:val="en-US"/>
        </w:rPr>
        <w:t xml:space="preserve">effectiveness, efficiency, impact and sustainability. The selected criteria are appropriate for assessing improvements in FP service delivery and ensuring alignment with national and programmatic objectives. </w:t>
      </w:r>
      <w:r w:rsidR="003B1054" w:rsidRPr="00397AE8">
        <w:rPr>
          <w:rFonts w:asciiTheme="minorHAnsi" w:hAnsiTheme="minorHAnsi"/>
        </w:rPr>
        <w:t xml:space="preserve">In </w:t>
      </w:r>
      <w:r w:rsidR="001B3558" w:rsidRPr="00397AE8">
        <w:rPr>
          <w:rFonts w:asciiTheme="minorHAnsi" w:hAnsiTheme="minorHAnsi"/>
        </w:rPr>
        <w:t>r</w:t>
      </w:r>
      <w:r w:rsidR="00EC4A24" w:rsidRPr="00397AE8">
        <w:rPr>
          <w:rFonts w:asciiTheme="minorHAnsi" w:hAnsiTheme="minorHAnsi"/>
        </w:rPr>
        <w:t xml:space="preserve">elation to relevance, the evaluation will </w:t>
      </w:r>
      <w:r w:rsidRPr="00397AE8">
        <w:rPr>
          <w:rFonts w:asciiTheme="minorHAnsi" w:hAnsiTheme="minorHAnsi"/>
        </w:rPr>
        <w:t xml:space="preserve">assess the extent to which the intervention addresses the identified service delivery gaps, </w:t>
      </w:r>
      <w:r w:rsidR="00EC4A24" w:rsidRPr="00397AE8">
        <w:rPr>
          <w:rFonts w:asciiTheme="minorHAnsi" w:hAnsiTheme="minorHAnsi"/>
        </w:rPr>
        <w:t>and for</w:t>
      </w:r>
      <w:r w:rsidRPr="00397AE8">
        <w:rPr>
          <w:rFonts w:asciiTheme="minorHAnsi" w:hAnsiTheme="minorHAnsi"/>
        </w:rPr>
        <w:t xml:space="preserve"> effectiveness and efficiency</w:t>
      </w:r>
      <w:r w:rsidR="00EC4A24" w:rsidRPr="00397AE8">
        <w:rPr>
          <w:rFonts w:asciiTheme="minorHAnsi" w:hAnsiTheme="minorHAnsi"/>
        </w:rPr>
        <w:t>,</w:t>
      </w:r>
      <w:r w:rsidRPr="00397AE8">
        <w:rPr>
          <w:rFonts w:asciiTheme="minorHAnsi" w:hAnsiTheme="minorHAnsi"/>
        </w:rPr>
        <w:t xml:space="preserve"> improvements in access, quality and appropriate resource </w:t>
      </w:r>
      <w:r w:rsidR="00EC4A24" w:rsidRPr="00397AE8">
        <w:rPr>
          <w:rFonts w:asciiTheme="minorHAnsi" w:hAnsiTheme="minorHAnsi"/>
        </w:rPr>
        <w:t>mobilization will be assessed</w:t>
      </w:r>
      <w:r w:rsidRPr="00397AE8">
        <w:rPr>
          <w:rFonts w:asciiTheme="minorHAnsi" w:hAnsiTheme="minorHAnsi"/>
          <w:lang w:val="en-US"/>
        </w:rPr>
        <w:t>.</w:t>
      </w:r>
      <w:r w:rsidR="00296AF2" w:rsidRPr="00397AE8">
        <w:rPr>
          <w:rFonts w:asciiTheme="minorHAnsi" w:hAnsiTheme="minorHAnsi"/>
          <w:lang w:val="en-US"/>
        </w:rPr>
        <w:t xml:space="preserve"> </w:t>
      </w:r>
      <w:r w:rsidR="002B3A94" w:rsidRPr="00397AE8">
        <w:rPr>
          <w:rFonts w:asciiTheme="minorHAnsi" w:hAnsiTheme="minorHAnsi"/>
          <w:lang w:val="en-US"/>
        </w:rPr>
        <w:t xml:space="preserve">Coherence will be assessed to examine how well </w:t>
      </w:r>
      <w:r w:rsidR="00274081" w:rsidRPr="00397AE8">
        <w:rPr>
          <w:rFonts w:asciiTheme="minorHAnsi" w:hAnsiTheme="minorHAnsi"/>
          <w:lang w:val="en-US"/>
        </w:rPr>
        <w:t>intervention</w:t>
      </w:r>
      <w:r w:rsidR="002B3A94" w:rsidRPr="00397AE8">
        <w:rPr>
          <w:rFonts w:asciiTheme="minorHAnsi" w:hAnsiTheme="minorHAnsi"/>
          <w:lang w:val="en-US"/>
        </w:rPr>
        <w:t xml:space="preserve"> aligns and interacts with other policies, programs, and stakeholders within the broader health system and development landscape</w:t>
      </w:r>
      <w:r w:rsidR="00274081" w:rsidRPr="00397AE8">
        <w:rPr>
          <w:rFonts w:asciiTheme="minorHAnsi" w:hAnsiTheme="minorHAnsi"/>
          <w:lang w:val="en-US"/>
        </w:rPr>
        <w:t>.</w:t>
      </w:r>
      <w:r w:rsidR="00647931" w:rsidRPr="00397AE8">
        <w:rPr>
          <w:rFonts w:asciiTheme="minorHAnsi" w:hAnsiTheme="minorHAnsi"/>
          <w:lang w:val="en-US"/>
        </w:rPr>
        <w:t xml:space="preserve"> </w:t>
      </w:r>
      <w:r w:rsidR="002A115C" w:rsidRPr="00397AE8">
        <w:rPr>
          <w:rFonts w:asciiTheme="minorHAnsi" w:hAnsiTheme="minorHAnsi"/>
          <w:lang w:val="en-US"/>
        </w:rPr>
        <w:t>Under i</w:t>
      </w:r>
      <w:r w:rsidRPr="00397AE8">
        <w:rPr>
          <w:rFonts w:asciiTheme="minorHAnsi" w:hAnsiTheme="minorHAnsi"/>
          <w:lang w:val="en-US"/>
        </w:rPr>
        <w:t xml:space="preserve">mpact and </w:t>
      </w:r>
      <w:r w:rsidR="006004F7" w:rsidRPr="00397AE8">
        <w:rPr>
          <w:rFonts w:asciiTheme="minorHAnsi" w:hAnsiTheme="minorHAnsi"/>
          <w:lang w:val="en-US"/>
        </w:rPr>
        <w:t>sustainability,</w:t>
      </w:r>
      <w:r w:rsidRPr="00397AE8">
        <w:rPr>
          <w:rFonts w:asciiTheme="minorHAnsi" w:hAnsiTheme="minorHAnsi"/>
          <w:lang w:val="en-US"/>
        </w:rPr>
        <w:t xml:space="preserve"> </w:t>
      </w:r>
      <w:r w:rsidR="00647931" w:rsidRPr="00397AE8">
        <w:rPr>
          <w:rFonts w:asciiTheme="minorHAnsi" w:hAnsiTheme="minorHAnsi"/>
          <w:lang w:val="en-US"/>
        </w:rPr>
        <w:t xml:space="preserve">the evaluation </w:t>
      </w:r>
      <w:r w:rsidRPr="00397AE8">
        <w:rPr>
          <w:rFonts w:asciiTheme="minorHAnsi" w:hAnsiTheme="minorHAnsi"/>
          <w:lang w:val="en-US"/>
        </w:rPr>
        <w:t xml:space="preserve">will explore changes in service access, uptake and likelihood of maintaining gains beyond the intervention period. </w:t>
      </w:r>
    </w:p>
    <w:p w14:paraId="4465AB09" w14:textId="77777777" w:rsidR="00D02427" w:rsidRPr="00397AE8" w:rsidRDefault="00D02427" w:rsidP="00B85B3F">
      <w:pPr>
        <w:rPr>
          <w:rFonts w:asciiTheme="minorHAnsi" w:hAnsiTheme="minorHAnsi"/>
          <w:i/>
          <w:iCs/>
          <w:lang w:val="en-GB"/>
        </w:rPr>
      </w:pPr>
    </w:p>
    <w:p w14:paraId="3E2E97D8" w14:textId="63B8E1BF" w:rsidR="00351AB4" w:rsidRPr="00397AE8" w:rsidRDefault="00197463" w:rsidP="00197463">
      <w:pPr>
        <w:pStyle w:val="Heading3"/>
        <w:rPr>
          <w:rFonts w:asciiTheme="minorHAnsi" w:hAnsiTheme="minorHAnsi"/>
          <w:color w:val="auto"/>
          <w:lang w:val="en-US"/>
        </w:rPr>
      </w:pPr>
      <w:bookmarkStart w:id="8" w:name="_Toc230857861"/>
      <w:r w:rsidRPr="00397AE8">
        <w:rPr>
          <w:rFonts w:asciiTheme="minorHAnsi" w:hAnsiTheme="minorHAnsi"/>
          <w:color w:val="auto"/>
          <w:lang w:val="en-US"/>
        </w:rPr>
        <w:t xml:space="preserve">Objectives of the </w:t>
      </w:r>
      <w:r w:rsidR="009C01D1" w:rsidRPr="00397AE8">
        <w:rPr>
          <w:rFonts w:asciiTheme="minorHAnsi" w:hAnsiTheme="minorHAnsi"/>
          <w:color w:val="auto"/>
          <w:lang w:val="en-US"/>
        </w:rPr>
        <w:t xml:space="preserve">SUFP </w:t>
      </w:r>
      <w:r w:rsidRPr="00397AE8">
        <w:rPr>
          <w:rFonts w:asciiTheme="minorHAnsi" w:hAnsiTheme="minorHAnsi"/>
          <w:color w:val="auto"/>
          <w:lang w:val="en-US"/>
        </w:rPr>
        <w:t>project</w:t>
      </w:r>
      <w:bookmarkEnd w:id="8"/>
      <w:r w:rsidRPr="00397AE8">
        <w:rPr>
          <w:rFonts w:asciiTheme="minorHAnsi" w:hAnsiTheme="minorHAnsi"/>
          <w:color w:val="auto"/>
          <w:lang w:val="en-US"/>
        </w:rPr>
        <w:t xml:space="preserve"> </w:t>
      </w:r>
    </w:p>
    <w:p w14:paraId="4B0587EC" w14:textId="77BCAD53" w:rsidR="000B10B2" w:rsidRPr="00397AE8" w:rsidRDefault="000B10B2" w:rsidP="002B2B12">
      <w:pPr>
        <w:pStyle w:val="ListParagraph"/>
        <w:numPr>
          <w:ilvl w:val="0"/>
          <w:numId w:val="12"/>
        </w:numPr>
        <w:spacing w:line="240" w:lineRule="auto"/>
        <w:jc w:val="both"/>
        <w:rPr>
          <w:rFonts w:asciiTheme="minorHAnsi" w:eastAsia="Aptos" w:hAnsiTheme="minorHAnsi" w:cs="Aptos"/>
          <w:lang w:val="en-GB"/>
        </w:rPr>
      </w:pPr>
      <w:r w:rsidRPr="00397AE8">
        <w:rPr>
          <w:rFonts w:asciiTheme="minorHAnsi" w:eastAsia="Aptos" w:hAnsiTheme="minorHAnsi" w:cs="Aptos"/>
          <w:lang w:val="en-GB"/>
        </w:rPr>
        <w:t xml:space="preserve">To increase access </w:t>
      </w:r>
      <w:r w:rsidR="009C01D1" w:rsidRPr="00397AE8">
        <w:rPr>
          <w:rFonts w:asciiTheme="minorHAnsi" w:eastAsia="Aptos" w:hAnsiTheme="minorHAnsi" w:cs="Aptos"/>
          <w:lang w:val="en-GB"/>
        </w:rPr>
        <w:t>to</w:t>
      </w:r>
      <w:r w:rsidRPr="00397AE8">
        <w:rPr>
          <w:rFonts w:asciiTheme="minorHAnsi" w:eastAsia="Aptos" w:hAnsiTheme="minorHAnsi" w:cs="Aptos"/>
          <w:lang w:val="en-GB"/>
        </w:rPr>
        <w:t xml:space="preserve"> quality comprehensive family planning services in Tanzania </w:t>
      </w:r>
      <w:r w:rsidR="003D248B" w:rsidRPr="00397AE8">
        <w:rPr>
          <w:rFonts w:asciiTheme="minorHAnsi" w:eastAsia="Aptos" w:hAnsiTheme="minorHAnsi" w:cs="Aptos"/>
          <w:lang w:val="en-GB"/>
        </w:rPr>
        <w:t xml:space="preserve">especially </w:t>
      </w:r>
      <w:r w:rsidR="00D5074D" w:rsidRPr="00397AE8">
        <w:rPr>
          <w:rFonts w:asciiTheme="minorHAnsi" w:eastAsia="Aptos" w:hAnsiTheme="minorHAnsi" w:cs="Aptos"/>
          <w:lang w:val="en-GB"/>
        </w:rPr>
        <w:t>adolescents and people with disability and those living below poverty line</w:t>
      </w:r>
    </w:p>
    <w:p w14:paraId="2E3C4B91" w14:textId="300355E5" w:rsidR="000B10B2" w:rsidRPr="00397AE8" w:rsidRDefault="000B10B2" w:rsidP="002B2B12">
      <w:pPr>
        <w:pStyle w:val="ListParagraph"/>
        <w:numPr>
          <w:ilvl w:val="0"/>
          <w:numId w:val="12"/>
        </w:numPr>
        <w:spacing w:line="240" w:lineRule="auto"/>
        <w:jc w:val="both"/>
        <w:rPr>
          <w:rFonts w:asciiTheme="minorHAnsi" w:eastAsia="Aptos" w:hAnsiTheme="minorHAnsi" w:cs="Aptos"/>
          <w:lang w:val="en-GB"/>
        </w:rPr>
      </w:pPr>
      <w:r w:rsidRPr="00397AE8">
        <w:rPr>
          <w:rFonts w:asciiTheme="minorHAnsi" w:eastAsia="Aptos" w:hAnsiTheme="minorHAnsi" w:cs="Aptos"/>
          <w:lang w:val="en-GB"/>
        </w:rPr>
        <w:t xml:space="preserve">Provision of comprehensive and inclusive family planning services </w:t>
      </w:r>
    </w:p>
    <w:p w14:paraId="5A2BC38E" w14:textId="60213B23" w:rsidR="000B10B2" w:rsidRPr="00397AE8" w:rsidRDefault="000B10B2" w:rsidP="002B2B12">
      <w:pPr>
        <w:pStyle w:val="ListParagraph"/>
        <w:numPr>
          <w:ilvl w:val="0"/>
          <w:numId w:val="12"/>
        </w:numPr>
        <w:spacing w:line="240" w:lineRule="auto"/>
        <w:jc w:val="both"/>
        <w:rPr>
          <w:rFonts w:asciiTheme="minorHAnsi" w:eastAsia="Aptos" w:hAnsiTheme="minorHAnsi" w:cs="Aptos"/>
          <w:lang w:val="en-GB"/>
        </w:rPr>
      </w:pPr>
      <w:r w:rsidRPr="00397AE8">
        <w:rPr>
          <w:rFonts w:asciiTheme="minorHAnsi" w:eastAsia="Aptos" w:hAnsiTheme="minorHAnsi" w:cs="Aptos"/>
          <w:lang w:val="en-GB"/>
        </w:rPr>
        <w:t>Provision of Comprehensive Post Abortion Care (</w:t>
      </w:r>
      <w:r w:rsidR="007E1AF2" w:rsidRPr="00397AE8">
        <w:rPr>
          <w:rFonts w:asciiTheme="minorHAnsi" w:eastAsia="Aptos" w:hAnsiTheme="minorHAnsi" w:cs="Aptos"/>
          <w:lang w:val="en-GB"/>
        </w:rPr>
        <w:t>c</w:t>
      </w:r>
      <w:r w:rsidRPr="00397AE8">
        <w:rPr>
          <w:rFonts w:asciiTheme="minorHAnsi" w:eastAsia="Aptos" w:hAnsiTheme="minorHAnsi" w:cs="Aptos"/>
          <w:lang w:val="en-GB"/>
        </w:rPr>
        <w:t>PAC) and Preventive and Responsive Gender Based Violence</w:t>
      </w:r>
      <w:r w:rsidR="00931617" w:rsidRPr="00397AE8">
        <w:rPr>
          <w:rFonts w:asciiTheme="minorHAnsi" w:eastAsia="Aptos" w:hAnsiTheme="minorHAnsi" w:cs="Aptos"/>
          <w:lang w:val="en-GB"/>
        </w:rPr>
        <w:t xml:space="preserve"> </w:t>
      </w:r>
      <w:r w:rsidRPr="00397AE8">
        <w:rPr>
          <w:rFonts w:asciiTheme="minorHAnsi" w:eastAsia="Aptos" w:hAnsiTheme="minorHAnsi" w:cs="Aptos"/>
          <w:lang w:val="en-GB"/>
        </w:rPr>
        <w:t xml:space="preserve">(GBV) Services </w:t>
      </w:r>
    </w:p>
    <w:p w14:paraId="5BF9FC2C" w14:textId="75E6A30D" w:rsidR="000B10B2" w:rsidRPr="00397AE8" w:rsidRDefault="000B10B2" w:rsidP="002B2B12">
      <w:pPr>
        <w:pStyle w:val="ListParagraph"/>
        <w:numPr>
          <w:ilvl w:val="0"/>
          <w:numId w:val="12"/>
        </w:numPr>
        <w:spacing w:line="240" w:lineRule="auto"/>
        <w:jc w:val="both"/>
        <w:rPr>
          <w:rFonts w:asciiTheme="minorHAnsi" w:eastAsia="Aptos" w:hAnsiTheme="minorHAnsi" w:cs="Aptos"/>
          <w:lang w:val="en-GB"/>
        </w:rPr>
      </w:pPr>
      <w:r w:rsidRPr="00397AE8">
        <w:rPr>
          <w:rFonts w:asciiTheme="minorHAnsi" w:eastAsia="Aptos" w:hAnsiTheme="minorHAnsi" w:cs="Aptos"/>
          <w:lang w:val="en-GB"/>
        </w:rPr>
        <w:lastRenderedPageBreak/>
        <w:t xml:space="preserve">Strengthening the health system for the provision of sustainable family planning, GBV and </w:t>
      </w:r>
      <w:r w:rsidR="00A82028" w:rsidRPr="00397AE8">
        <w:rPr>
          <w:rFonts w:asciiTheme="minorHAnsi" w:eastAsia="Aptos" w:hAnsiTheme="minorHAnsi" w:cs="Aptos"/>
          <w:lang w:val="en-GB"/>
        </w:rPr>
        <w:t>c</w:t>
      </w:r>
      <w:r w:rsidRPr="00397AE8">
        <w:rPr>
          <w:rFonts w:asciiTheme="minorHAnsi" w:eastAsia="Aptos" w:hAnsiTheme="minorHAnsi" w:cs="Aptos"/>
          <w:lang w:val="en-GB"/>
        </w:rPr>
        <w:t>PAC service</w:t>
      </w:r>
    </w:p>
    <w:p w14:paraId="709B6B1B" w14:textId="77777777" w:rsidR="00A31981" w:rsidRPr="00397AE8" w:rsidRDefault="00A31981" w:rsidP="00823212">
      <w:pPr>
        <w:spacing w:line="240" w:lineRule="auto"/>
        <w:contextualSpacing/>
        <w:jc w:val="both"/>
        <w:rPr>
          <w:rFonts w:asciiTheme="minorHAnsi" w:eastAsia="Aptos" w:hAnsiTheme="minorHAnsi" w:cs="Aptos"/>
          <w:lang w:val="en-US"/>
        </w:rPr>
      </w:pPr>
    </w:p>
    <w:p w14:paraId="705C84E0" w14:textId="1FA06A2A" w:rsidR="001E7BAE" w:rsidRPr="00397AE8" w:rsidRDefault="00DC41AF" w:rsidP="00823212">
      <w:pPr>
        <w:spacing w:line="240" w:lineRule="auto"/>
        <w:contextualSpacing/>
        <w:jc w:val="both"/>
        <w:rPr>
          <w:rFonts w:asciiTheme="minorHAnsi" w:eastAsia="Aptos" w:hAnsiTheme="minorHAnsi" w:cs="Aptos"/>
        </w:rPr>
      </w:pPr>
      <w:r w:rsidRPr="00397AE8">
        <w:rPr>
          <w:rFonts w:asciiTheme="minorHAnsi" w:eastAsia="Aptos" w:hAnsiTheme="minorHAnsi" w:cs="Aptos"/>
          <w:lang w:val="en-US"/>
        </w:rPr>
        <w:t xml:space="preserve">There was no baseline survey conducted for this project </w:t>
      </w:r>
      <w:r w:rsidR="005E29D7" w:rsidRPr="00397AE8">
        <w:rPr>
          <w:rFonts w:asciiTheme="minorHAnsi" w:eastAsia="Aptos" w:hAnsiTheme="minorHAnsi" w:cs="Aptos"/>
        </w:rPr>
        <w:t>therefore</w:t>
      </w:r>
      <w:r w:rsidRPr="00397AE8">
        <w:rPr>
          <w:rFonts w:asciiTheme="minorHAnsi" w:eastAsia="Aptos" w:hAnsiTheme="minorHAnsi" w:cs="Aptos"/>
        </w:rPr>
        <w:t xml:space="preserve"> routinely collected data from DHIS2</w:t>
      </w:r>
      <w:r w:rsidR="003D248B" w:rsidRPr="00397AE8">
        <w:rPr>
          <w:rFonts w:asciiTheme="minorHAnsi" w:eastAsia="Aptos" w:hAnsiTheme="minorHAnsi" w:cs="Aptos"/>
        </w:rPr>
        <w:t xml:space="preserve"> and CLIC</w:t>
      </w:r>
      <w:r w:rsidR="006004F7" w:rsidRPr="00397AE8">
        <w:rPr>
          <w:rFonts w:asciiTheme="minorHAnsi" w:eastAsia="Aptos" w:hAnsiTheme="minorHAnsi" w:cs="Aptos"/>
        </w:rPr>
        <w:t>+ obtained</w:t>
      </w:r>
      <w:r w:rsidRPr="00397AE8">
        <w:rPr>
          <w:rFonts w:asciiTheme="minorHAnsi" w:eastAsia="Aptos" w:hAnsiTheme="minorHAnsi" w:cs="Aptos"/>
        </w:rPr>
        <w:t xml:space="preserve"> from public health facilities supported by the project</w:t>
      </w:r>
      <w:r w:rsidR="003D248B" w:rsidRPr="00397AE8">
        <w:rPr>
          <w:rFonts w:asciiTheme="minorHAnsi" w:eastAsia="Aptos" w:hAnsiTheme="minorHAnsi" w:cs="Aptos"/>
        </w:rPr>
        <w:t xml:space="preserve"> and MSI owned syst</w:t>
      </w:r>
      <w:r w:rsidR="00F4313B" w:rsidRPr="00397AE8">
        <w:rPr>
          <w:rFonts w:asciiTheme="minorHAnsi" w:eastAsia="Aptos" w:hAnsiTheme="minorHAnsi" w:cs="Aptos"/>
        </w:rPr>
        <w:t>ems</w:t>
      </w:r>
      <w:r w:rsidRPr="00397AE8">
        <w:rPr>
          <w:rFonts w:asciiTheme="minorHAnsi" w:eastAsia="Aptos" w:hAnsiTheme="minorHAnsi" w:cs="Aptos"/>
        </w:rPr>
        <w:t>, will be analyzed for selected years preceding the project’s start to establish a baseline</w:t>
      </w:r>
      <w:r w:rsidR="001E7BAE" w:rsidRPr="00397AE8">
        <w:rPr>
          <w:rFonts w:asciiTheme="minorHAnsi" w:eastAsia="Aptos" w:hAnsiTheme="minorHAnsi" w:cs="Aptos"/>
        </w:rPr>
        <w:t>.</w:t>
      </w:r>
      <w:r w:rsidR="00362808" w:rsidRPr="00397AE8">
        <w:rPr>
          <w:rFonts w:asciiTheme="minorHAnsi" w:eastAsia="Aptos" w:hAnsiTheme="minorHAnsi" w:cs="Aptos"/>
        </w:rPr>
        <w:t xml:space="preserve"> </w:t>
      </w:r>
      <w:r w:rsidR="00FD40DE" w:rsidRPr="00397AE8">
        <w:rPr>
          <w:rFonts w:asciiTheme="minorHAnsi" w:eastAsia="Aptos" w:hAnsiTheme="minorHAnsi" w:cs="Aptos"/>
        </w:rPr>
        <w:t>Routine data refers to aggregated information disaggregated by age and type of services received. It is collected monthly, allowing for the tracking of monthly trends and enabling annual comparisons. The primary source of this data is the national DHIS2 system. In addition, further analysis can be conducted using MSI</w:t>
      </w:r>
      <w:r w:rsidR="00FD40DE" w:rsidRPr="00397AE8">
        <w:rPr>
          <w:rFonts w:asciiTheme="minorHAnsi" w:eastAsia="Aptos" w:hAnsiTheme="minorHAnsi" w:cs="Aptos"/>
        </w:rPr>
        <w:noBreakHyphen/>
        <w:t>collected data through CLIC+, which captures patient</w:t>
      </w:r>
      <w:r w:rsidR="00FD40DE" w:rsidRPr="00397AE8">
        <w:rPr>
          <w:rFonts w:asciiTheme="minorHAnsi" w:eastAsia="Aptos" w:hAnsiTheme="minorHAnsi" w:cs="Aptos"/>
        </w:rPr>
        <w:noBreakHyphen/>
        <w:t>level information and allows for more granular insights.</w:t>
      </w:r>
      <w:r w:rsidR="00605553" w:rsidRPr="00397AE8">
        <w:rPr>
          <w:rFonts w:asciiTheme="minorHAnsi" w:eastAsia="Aptos" w:hAnsiTheme="minorHAnsi" w:cs="Aptos"/>
        </w:rPr>
        <w:t xml:space="preserve"> CLIC+ data set can be extracted and sh</w:t>
      </w:r>
      <w:r w:rsidR="00933B9F" w:rsidRPr="00397AE8">
        <w:rPr>
          <w:rFonts w:asciiTheme="minorHAnsi" w:eastAsia="Aptos" w:hAnsiTheme="minorHAnsi" w:cs="Aptos"/>
        </w:rPr>
        <w:t>a</w:t>
      </w:r>
      <w:r w:rsidR="00605553" w:rsidRPr="00397AE8">
        <w:rPr>
          <w:rFonts w:asciiTheme="minorHAnsi" w:eastAsia="Aptos" w:hAnsiTheme="minorHAnsi" w:cs="Aptos"/>
        </w:rPr>
        <w:t xml:space="preserve">red with the consultant.  </w:t>
      </w:r>
      <w:r w:rsidR="002D5C47" w:rsidRPr="00397AE8">
        <w:rPr>
          <w:rFonts w:asciiTheme="minorHAnsi" w:eastAsia="Aptos" w:hAnsiTheme="minorHAnsi" w:cs="Aptos"/>
        </w:rPr>
        <w:t>The c</w:t>
      </w:r>
      <w:r w:rsidR="00605553" w:rsidRPr="00397AE8">
        <w:rPr>
          <w:rFonts w:asciiTheme="minorHAnsi" w:eastAsia="Aptos" w:hAnsiTheme="minorHAnsi" w:cs="Aptos"/>
        </w:rPr>
        <w:t xml:space="preserve">onsultant should include </w:t>
      </w:r>
      <w:r w:rsidR="00933B9F" w:rsidRPr="00397AE8">
        <w:rPr>
          <w:rFonts w:asciiTheme="minorHAnsi" w:eastAsia="Aptos" w:hAnsiTheme="minorHAnsi" w:cs="Aptos"/>
        </w:rPr>
        <w:t>the cost</w:t>
      </w:r>
      <w:r w:rsidR="00605553" w:rsidRPr="00397AE8">
        <w:rPr>
          <w:rFonts w:asciiTheme="minorHAnsi" w:eastAsia="Aptos" w:hAnsiTheme="minorHAnsi" w:cs="Aptos"/>
        </w:rPr>
        <w:t xml:space="preserve"> of the team </w:t>
      </w:r>
      <w:r w:rsidR="00933B9F" w:rsidRPr="00397AE8">
        <w:rPr>
          <w:rFonts w:asciiTheme="minorHAnsi" w:eastAsia="Aptos" w:hAnsiTheme="minorHAnsi" w:cs="Aptos"/>
        </w:rPr>
        <w:t>extracting</w:t>
      </w:r>
      <w:r w:rsidR="00605553" w:rsidRPr="00397AE8">
        <w:rPr>
          <w:rFonts w:asciiTheme="minorHAnsi" w:eastAsia="Aptos" w:hAnsiTheme="minorHAnsi" w:cs="Aptos"/>
        </w:rPr>
        <w:t xml:space="preserve"> data from DHIS2 </w:t>
      </w:r>
      <w:r w:rsidR="00933B9F" w:rsidRPr="00397AE8">
        <w:rPr>
          <w:rFonts w:asciiTheme="minorHAnsi" w:eastAsia="Aptos" w:hAnsiTheme="minorHAnsi" w:cs="Aptos"/>
        </w:rPr>
        <w:t>to a</w:t>
      </w:r>
      <w:r w:rsidR="00605553" w:rsidRPr="00397AE8">
        <w:rPr>
          <w:rFonts w:asciiTheme="minorHAnsi" w:eastAsia="Aptos" w:hAnsiTheme="minorHAnsi" w:cs="Aptos"/>
        </w:rPr>
        <w:t xml:space="preserve"> template that will answer evaluation needs.</w:t>
      </w:r>
    </w:p>
    <w:p w14:paraId="6B3341B7" w14:textId="77777777" w:rsidR="00933B9F" w:rsidRPr="00397AE8" w:rsidRDefault="00933B9F" w:rsidP="00823212">
      <w:pPr>
        <w:spacing w:line="240" w:lineRule="auto"/>
        <w:contextualSpacing/>
        <w:jc w:val="both"/>
        <w:rPr>
          <w:rFonts w:asciiTheme="minorHAnsi" w:eastAsia="Aptos" w:hAnsiTheme="minorHAnsi" w:cs="Aptos"/>
        </w:rPr>
      </w:pPr>
    </w:p>
    <w:p w14:paraId="498E0A6B" w14:textId="72C8C4A1" w:rsidR="006E3B37" w:rsidRPr="00397AE8" w:rsidRDefault="00933B9F" w:rsidP="008A468E">
      <w:pPr>
        <w:pStyle w:val="Heading3"/>
        <w:rPr>
          <w:rFonts w:asciiTheme="minorHAnsi" w:hAnsiTheme="minorHAnsi"/>
          <w:color w:val="auto"/>
          <w:sz w:val="22"/>
          <w:szCs w:val="22"/>
        </w:rPr>
      </w:pPr>
      <w:bookmarkStart w:id="9" w:name="_Toc230857862"/>
      <w:r w:rsidRPr="00397AE8">
        <w:rPr>
          <w:rFonts w:asciiTheme="minorHAnsi" w:hAnsiTheme="minorHAnsi"/>
          <w:color w:val="auto"/>
          <w:sz w:val="22"/>
          <w:szCs w:val="22"/>
        </w:rPr>
        <w:t>Budget of the project</w:t>
      </w:r>
      <w:r w:rsidR="00F67B94" w:rsidRPr="00397AE8">
        <w:rPr>
          <w:rFonts w:asciiTheme="minorHAnsi" w:hAnsiTheme="minorHAnsi"/>
          <w:color w:val="auto"/>
          <w:sz w:val="22"/>
          <w:szCs w:val="22"/>
        </w:rPr>
        <w:t xml:space="preserve">: GBP 19.8 million over </w:t>
      </w:r>
      <w:r w:rsidR="00FA13FE" w:rsidRPr="00397AE8">
        <w:rPr>
          <w:rFonts w:asciiTheme="minorHAnsi" w:hAnsiTheme="minorHAnsi"/>
          <w:color w:val="auto"/>
          <w:sz w:val="22"/>
          <w:szCs w:val="22"/>
        </w:rPr>
        <w:t>seven years</w:t>
      </w:r>
      <w:r w:rsidRPr="00397AE8">
        <w:rPr>
          <w:rFonts w:asciiTheme="minorHAnsi" w:hAnsiTheme="minorHAnsi"/>
          <w:color w:val="auto"/>
          <w:sz w:val="22"/>
          <w:szCs w:val="22"/>
        </w:rPr>
        <w:t>.</w:t>
      </w:r>
      <w:bookmarkEnd w:id="9"/>
    </w:p>
    <w:p w14:paraId="1BD408D2" w14:textId="2B784ED7" w:rsidR="00900D70" w:rsidRPr="00397AE8" w:rsidRDefault="008A468E" w:rsidP="00197463">
      <w:pPr>
        <w:pStyle w:val="Heading1"/>
        <w:rPr>
          <w:rFonts w:asciiTheme="minorHAnsi" w:hAnsiTheme="minorHAnsi"/>
          <w:color w:val="auto"/>
        </w:rPr>
      </w:pPr>
      <w:bookmarkStart w:id="10" w:name="_Toc230857863"/>
      <w:r w:rsidRPr="00397AE8">
        <w:rPr>
          <w:rFonts w:asciiTheme="minorHAnsi" w:hAnsiTheme="minorHAnsi"/>
          <w:color w:val="auto"/>
        </w:rPr>
        <w:t>B: Evaluation</w:t>
      </w:r>
      <w:r w:rsidR="00197463" w:rsidRPr="00397AE8">
        <w:rPr>
          <w:rFonts w:asciiTheme="minorHAnsi" w:hAnsiTheme="minorHAnsi"/>
          <w:color w:val="auto"/>
        </w:rPr>
        <w:t xml:space="preserve"> </w:t>
      </w:r>
      <w:r w:rsidR="00900D70" w:rsidRPr="00397AE8">
        <w:rPr>
          <w:rFonts w:asciiTheme="minorHAnsi" w:hAnsiTheme="minorHAnsi"/>
          <w:color w:val="auto"/>
        </w:rPr>
        <w:t>Objectives</w:t>
      </w:r>
      <w:bookmarkEnd w:id="10"/>
    </w:p>
    <w:p w14:paraId="7A46CFE6" w14:textId="2FB0ABBF" w:rsidR="008A468E" w:rsidRPr="00397AE8" w:rsidRDefault="008A468E" w:rsidP="008A468E">
      <w:pPr>
        <w:spacing w:line="360" w:lineRule="auto"/>
        <w:jc w:val="both"/>
        <w:rPr>
          <w:rFonts w:asciiTheme="minorHAnsi" w:eastAsia="Times New Roman" w:hAnsiTheme="minorHAnsi" w:cs="Times New Roman"/>
        </w:rPr>
      </w:pPr>
      <w:r w:rsidRPr="00397AE8">
        <w:rPr>
          <w:rFonts w:asciiTheme="minorHAnsi" w:eastAsia="Times New Roman" w:hAnsiTheme="minorHAnsi" w:cs="Times New Roman"/>
          <w:b/>
          <w:bCs/>
        </w:rPr>
        <w:t>The primary purpose of this consultancy is to conduct an end of project evaluation that will</w:t>
      </w:r>
      <w:r w:rsidR="00DE30CF" w:rsidRPr="00397AE8">
        <w:rPr>
          <w:rFonts w:asciiTheme="minorHAnsi" w:eastAsia="Times New Roman" w:hAnsiTheme="minorHAnsi" w:cs="Times New Roman"/>
          <w:b/>
          <w:bCs/>
        </w:rPr>
        <w:t>:</w:t>
      </w:r>
    </w:p>
    <w:p w14:paraId="09A2A0CC" w14:textId="77777777" w:rsidR="008A468E" w:rsidRPr="00397AE8" w:rsidRDefault="008A468E" w:rsidP="008A468E">
      <w:pPr>
        <w:pStyle w:val="ListParagraph"/>
        <w:numPr>
          <w:ilvl w:val="0"/>
          <w:numId w:val="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Provide an independent assessment of the relevance, effectiveness, coherence, efficiency and sustainability of SUFP project </w:t>
      </w:r>
    </w:p>
    <w:p w14:paraId="3EFF5780" w14:textId="77777777" w:rsidR="008A468E" w:rsidRPr="00397AE8" w:rsidRDefault="008A468E" w:rsidP="008A468E">
      <w:pPr>
        <w:pStyle w:val="ListParagraph"/>
        <w:numPr>
          <w:ilvl w:val="0"/>
          <w:numId w:val="3"/>
        </w:numPr>
        <w:spacing w:line="240" w:lineRule="auto"/>
        <w:jc w:val="both"/>
        <w:rPr>
          <w:rFonts w:asciiTheme="minorHAnsi" w:hAnsiTheme="minorHAnsi"/>
          <w:lang w:val="en-US"/>
        </w:rPr>
      </w:pPr>
      <w:r w:rsidRPr="00397AE8">
        <w:rPr>
          <w:rFonts w:asciiTheme="minorHAnsi" w:eastAsia="Times New Roman" w:hAnsiTheme="minorHAnsi" w:cs="Times New Roman"/>
        </w:rPr>
        <w:t>Measure Change: Quantify and qualify the changes in key outcome indicators from the baseline to the project's conclusion.</w:t>
      </w:r>
    </w:p>
    <w:p w14:paraId="64CC957A" w14:textId="77777777" w:rsidR="008A468E" w:rsidRPr="00397AE8" w:rsidRDefault="008A468E" w:rsidP="008A468E">
      <w:pPr>
        <w:pStyle w:val="ListParagraph"/>
        <w:numPr>
          <w:ilvl w:val="0"/>
          <w:numId w:val="3"/>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Evaluate Project Delivery: Gather feedback from beneficiaries and stakeholders on the relevance, quality, and perceived effectiveness of the project's interventions and strategies.</w:t>
      </w:r>
    </w:p>
    <w:p w14:paraId="178F4A35" w14:textId="17404E0B" w:rsidR="008A468E" w:rsidRPr="00397AE8" w:rsidRDefault="008A468E" w:rsidP="008A468E">
      <w:pPr>
        <w:pStyle w:val="ListParagraph"/>
        <w:numPr>
          <w:ilvl w:val="0"/>
          <w:numId w:val="3"/>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lang w:val="en-GB"/>
        </w:rPr>
        <w:t xml:space="preserve">Assess the contribution of the programme </w:t>
      </w:r>
      <w:r w:rsidR="00D576B0" w:rsidRPr="00397AE8">
        <w:rPr>
          <w:rFonts w:asciiTheme="minorHAnsi" w:eastAsia="Times New Roman" w:hAnsiTheme="minorHAnsi" w:cs="Times New Roman"/>
          <w:lang w:val="en-GB"/>
        </w:rPr>
        <w:t>to</w:t>
      </w:r>
      <w:r w:rsidRPr="00397AE8">
        <w:rPr>
          <w:rFonts w:asciiTheme="minorHAnsi" w:eastAsia="Times New Roman" w:hAnsiTheme="minorHAnsi" w:cs="Times New Roman"/>
          <w:lang w:val="en-GB"/>
        </w:rPr>
        <w:t xml:space="preserve"> strengthening government service delivery and facilitating sustained improvements in the level and quality of family planning services.</w:t>
      </w:r>
    </w:p>
    <w:p w14:paraId="6F1E8168" w14:textId="77777777" w:rsidR="008A468E" w:rsidRPr="00397AE8" w:rsidRDefault="008A468E" w:rsidP="008A468E">
      <w:pPr>
        <w:pStyle w:val="ListParagraph"/>
        <w:numPr>
          <w:ilvl w:val="0"/>
          <w:numId w:val="3"/>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Inform Future Programming: Generate evidence-based recommendations and learning on sustainability, scale-up, and the design of future interventions.</w:t>
      </w:r>
    </w:p>
    <w:p w14:paraId="5405B6E8" w14:textId="5CA81431" w:rsidR="008A468E" w:rsidRPr="00397AE8" w:rsidRDefault="008A468E" w:rsidP="008A468E">
      <w:pPr>
        <w:pStyle w:val="ListParagraph"/>
        <w:numPr>
          <w:ilvl w:val="0"/>
          <w:numId w:val="3"/>
        </w:numPr>
        <w:spacing w:line="240" w:lineRule="auto"/>
        <w:jc w:val="both"/>
        <w:rPr>
          <w:rFonts w:asciiTheme="minorHAnsi" w:eastAsia="Times New Roman" w:hAnsiTheme="minorHAnsi" w:cs="Times New Roman"/>
          <w:lang w:val="en-GB"/>
        </w:rPr>
      </w:pPr>
      <w:r w:rsidRPr="00397AE8">
        <w:rPr>
          <w:rFonts w:asciiTheme="minorHAnsi" w:eastAsia="Times New Roman" w:hAnsiTheme="minorHAnsi" w:cs="Times New Roman"/>
          <w:lang w:val="en-GB"/>
        </w:rPr>
        <w:t xml:space="preserve">Analyse strengths, weaknesses, opportunities of the project </w:t>
      </w:r>
    </w:p>
    <w:p w14:paraId="688083C1" w14:textId="77777777" w:rsidR="00900D70" w:rsidRPr="00397AE8" w:rsidRDefault="00900D70" w:rsidP="00786968">
      <w:pPr>
        <w:pStyle w:val="Heading2"/>
        <w:rPr>
          <w:rFonts w:asciiTheme="minorHAnsi" w:hAnsiTheme="minorHAnsi"/>
          <w:color w:val="auto"/>
        </w:rPr>
      </w:pPr>
      <w:bookmarkStart w:id="11" w:name="_Toc230857864"/>
      <w:r w:rsidRPr="00397AE8">
        <w:rPr>
          <w:rFonts w:asciiTheme="minorHAnsi" w:hAnsiTheme="minorHAnsi"/>
          <w:color w:val="auto"/>
        </w:rPr>
        <w:t>Primary Objective:</w:t>
      </w:r>
      <w:bookmarkEnd w:id="11"/>
    </w:p>
    <w:p w14:paraId="254B77B4" w14:textId="2B2A3BC3" w:rsidR="00900D70" w:rsidRPr="00397AE8" w:rsidRDefault="00900D70" w:rsidP="004E69EF">
      <w:p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To </w:t>
      </w:r>
      <w:r w:rsidR="00DF6E50" w:rsidRPr="00397AE8">
        <w:rPr>
          <w:rFonts w:asciiTheme="minorHAnsi" w:eastAsia="Times New Roman" w:hAnsiTheme="minorHAnsi" w:cs="Times New Roman"/>
          <w:lang w:val="en-US"/>
        </w:rPr>
        <w:t>assess</w:t>
      </w:r>
      <w:r w:rsidR="00C433E0" w:rsidRPr="00397AE8">
        <w:rPr>
          <w:rFonts w:asciiTheme="minorHAnsi" w:eastAsia="Times New Roman" w:hAnsiTheme="minorHAnsi" w:cs="Times New Roman"/>
          <w:lang w:val="en-US"/>
        </w:rPr>
        <w:t xml:space="preserve"> </w:t>
      </w:r>
      <w:r w:rsidRPr="00397AE8">
        <w:rPr>
          <w:rFonts w:asciiTheme="minorHAnsi" w:eastAsia="Times New Roman" w:hAnsiTheme="minorHAnsi" w:cs="Times New Roman"/>
          <w:lang w:val="en-US"/>
        </w:rPr>
        <w:t xml:space="preserve">the </w:t>
      </w:r>
      <w:r w:rsidR="00C433E0" w:rsidRPr="00397AE8">
        <w:rPr>
          <w:rFonts w:asciiTheme="minorHAnsi" w:eastAsia="Times New Roman" w:hAnsiTheme="minorHAnsi" w:cs="Times New Roman"/>
          <w:lang w:val="en-US"/>
        </w:rPr>
        <w:t>overall</w:t>
      </w:r>
      <w:r w:rsidR="00DF6E50" w:rsidRPr="00397AE8">
        <w:rPr>
          <w:rFonts w:asciiTheme="minorHAnsi" w:eastAsia="Times New Roman" w:hAnsiTheme="minorHAnsi" w:cs="Times New Roman"/>
          <w:lang w:val="en-US"/>
        </w:rPr>
        <w:t xml:space="preserve"> </w:t>
      </w:r>
      <w:r w:rsidRPr="00397AE8">
        <w:rPr>
          <w:rFonts w:asciiTheme="minorHAnsi" w:eastAsia="Times New Roman" w:hAnsiTheme="minorHAnsi" w:cs="Times New Roman"/>
          <w:lang w:val="en-US"/>
        </w:rPr>
        <w:t xml:space="preserve">impact </w:t>
      </w:r>
      <w:r w:rsidR="00DF6E50" w:rsidRPr="00397AE8">
        <w:rPr>
          <w:rFonts w:asciiTheme="minorHAnsi" w:eastAsia="Times New Roman" w:hAnsiTheme="minorHAnsi" w:cs="Times New Roman"/>
          <w:lang w:val="en-US"/>
        </w:rPr>
        <w:t>of the project</w:t>
      </w:r>
      <w:r w:rsidRPr="00397AE8">
        <w:rPr>
          <w:rFonts w:asciiTheme="minorHAnsi" w:eastAsia="Times New Roman" w:hAnsiTheme="minorHAnsi" w:cs="Times New Roman"/>
          <w:lang w:val="en-US"/>
        </w:rPr>
        <w:t xml:space="preserve"> by </w:t>
      </w:r>
      <w:r w:rsidR="004A43FE" w:rsidRPr="00397AE8">
        <w:rPr>
          <w:rFonts w:asciiTheme="minorHAnsi" w:eastAsia="Times New Roman" w:hAnsiTheme="minorHAnsi" w:cs="Times New Roman"/>
          <w:lang w:val="en-US"/>
        </w:rPr>
        <w:t xml:space="preserve">evaluating </w:t>
      </w:r>
      <w:r w:rsidR="000F7043" w:rsidRPr="00397AE8">
        <w:rPr>
          <w:rFonts w:asciiTheme="minorHAnsi" w:eastAsia="Times New Roman" w:hAnsiTheme="minorHAnsi" w:cs="Times New Roman"/>
          <w:lang w:val="en-US"/>
        </w:rPr>
        <w:t>the</w:t>
      </w:r>
      <w:r w:rsidR="004A43FE" w:rsidRPr="00397AE8">
        <w:rPr>
          <w:rFonts w:asciiTheme="minorHAnsi" w:eastAsia="Times New Roman" w:hAnsiTheme="minorHAnsi" w:cs="Times New Roman"/>
          <w:lang w:val="en-US"/>
        </w:rPr>
        <w:t xml:space="preserve"> effectiveness of its</w:t>
      </w:r>
      <w:r w:rsidR="000F7043" w:rsidRPr="00397AE8">
        <w:rPr>
          <w:rFonts w:asciiTheme="minorHAnsi" w:eastAsia="Times New Roman" w:hAnsiTheme="minorHAnsi" w:cs="Times New Roman"/>
          <w:lang w:val="en-US"/>
        </w:rPr>
        <w:t xml:space="preserve"> interventions and </w:t>
      </w:r>
      <w:r w:rsidR="004A43FE" w:rsidRPr="00397AE8">
        <w:rPr>
          <w:rFonts w:asciiTheme="minorHAnsi" w:eastAsia="Times New Roman" w:hAnsiTheme="minorHAnsi" w:cs="Times New Roman"/>
          <w:lang w:val="en-US"/>
        </w:rPr>
        <w:t xml:space="preserve">service delivery </w:t>
      </w:r>
      <w:r w:rsidR="000F7043" w:rsidRPr="00397AE8">
        <w:rPr>
          <w:rFonts w:asciiTheme="minorHAnsi" w:eastAsia="Times New Roman" w:hAnsiTheme="minorHAnsi" w:cs="Times New Roman"/>
          <w:lang w:val="en-US"/>
        </w:rPr>
        <w:t>strategies</w:t>
      </w:r>
      <w:r w:rsidRPr="00397AE8">
        <w:rPr>
          <w:rFonts w:asciiTheme="minorHAnsi" w:eastAsia="Times New Roman" w:hAnsiTheme="minorHAnsi" w:cs="Times New Roman"/>
          <w:lang w:val="en-US"/>
        </w:rPr>
        <w:t xml:space="preserve"> in the target areas.</w:t>
      </w:r>
    </w:p>
    <w:p w14:paraId="27DE576C" w14:textId="77777777" w:rsidR="00900D70" w:rsidRPr="00397AE8" w:rsidRDefault="00900D70" w:rsidP="00197463">
      <w:pPr>
        <w:pStyle w:val="Heading3"/>
        <w:rPr>
          <w:rFonts w:asciiTheme="minorHAnsi" w:hAnsiTheme="minorHAnsi"/>
          <w:color w:val="auto"/>
        </w:rPr>
      </w:pPr>
      <w:bookmarkStart w:id="12" w:name="_Toc230857865"/>
      <w:r w:rsidRPr="00397AE8">
        <w:rPr>
          <w:rFonts w:asciiTheme="minorHAnsi" w:hAnsiTheme="minorHAnsi"/>
          <w:color w:val="auto"/>
        </w:rPr>
        <w:t>Secondary Objectives:</w:t>
      </w:r>
      <w:bookmarkEnd w:id="12"/>
    </w:p>
    <w:p w14:paraId="54D7807E" w14:textId="2195535E" w:rsidR="00900D70" w:rsidRPr="00397AE8" w:rsidRDefault="00900D70" w:rsidP="00AB157D">
      <w:pPr>
        <w:numPr>
          <w:ilvl w:val="0"/>
          <w:numId w:val="6"/>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To evaluate the perceived effectiveness, relevance, and satisfaction with the project’s interventions (</w:t>
      </w:r>
      <w:r w:rsidR="00EE7FEF" w:rsidRPr="00397AE8">
        <w:rPr>
          <w:rFonts w:asciiTheme="minorHAnsi" w:eastAsia="Times New Roman" w:hAnsiTheme="minorHAnsi" w:cs="Times New Roman"/>
        </w:rPr>
        <w:t>responsive gender-based violence, comprehensive and inclusive family planning services</w:t>
      </w:r>
      <w:r w:rsidRPr="00397AE8">
        <w:rPr>
          <w:rFonts w:asciiTheme="minorHAnsi" w:eastAsia="Times New Roman" w:hAnsiTheme="minorHAnsi" w:cs="Times New Roman"/>
        </w:rPr>
        <w:t>, demand generation</w:t>
      </w:r>
      <w:r w:rsidR="006004F7" w:rsidRPr="00397AE8">
        <w:rPr>
          <w:rFonts w:asciiTheme="minorHAnsi" w:eastAsia="Times New Roman" w:hAnsiTheme="minorHAnsi" w:cs="Times New Roman"/>
        </w:rPr>
        <w:t>, and community</w:t>
      </w:r>
      <w:r w:rsidRPr="00397AE8">
        <w:rPr>
          <w:rFonts w:asciiTheme="minorHAnsi" w:eastAsia="Times New Roman" w:hAnsiTheme="minorHAnsi" w:cs="Times New Roman"/>
        </w:rPr>
        <w:t xml:space="preserve"> mobilization) from the perspective of </w:t>
      </w:r>
      <w:r w:rsidR="00BA02B5" w:rsidRPr="00397AE8">
        <w:rPr>
          <w:rFonts w:asciiTheme="minorHAnsi" w:eastAsia="Times New Roman" w:hAnsiTheme="minorHAnsi" w:cs="Times New Roman"/>
        </w:rPr>
        <w:t>beneficiaries</w:t>
      </w:r>
      <w:r w:rsidR="00E47BF1" w:rsidRPr="00397AE8">
        <w:rPr>
          <w:rFonts w:asciiTheme="minorHAnsi" w:eastAsia="Times New Roman" w:hAnsiTheme="minorHAnsi" w:cs="Times New Roman"/>
        </w:rPr>
        <w:t xml:space="preserve"> </w:t>
      </w:r>
      <w:r w:rsidRPr="00397AE8">
        <w:rPr>
          <w:rFonts w:asciiTheme="minorHAnsi" w:eastAsia="Times New Roman" w:hAnsiTheme="minorHAnsi" w:cs="Times New Roman"/>
        </w:rPr>
        <w:t>and other key stakeholders.</w:t>
      </w:r>
    </w:p>
    <w:p w14:paraId="6A695336" w14:textId="15DF1B7B" w:rsidR="00900D70" w:rsidRPr="00397AE8" w:rsidRDefault="00900D70" w:rsidP="00AB157D">
      <w:pPr>
        <w:numPr>
          <w:ilvl w:val="0"/>
          <w:numId w:val="6"/>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To identify remaining barriers and challenges to </w:t>
      </w:r>
      <w:r w:rsidR="00450011" w:rsidRPr="00397AE8">
        <w:rPr>
          <w:rFonts w:asciiTheme="minorHAnsi" w:eastAsia="Times New Roman" w:hAnsiTheme="minorHAnsi" w:cs="Times New Roman"/>
          <w:lang w:val="en-US"/>
        </w:rPr>
        <w:t xml:space="preserve">access </w:t>
      </w:r>
      <w:r w:rsidR="00E47BF1" w:rsidRPr="00397AE8">
        <w:rPr>
          <w:rFonts w:asciiTheme="minorHAnsi" w:eastAsia="Times New Roman" w:hAnsiTheme="minorHAnsi" w:cs="Times New Roman"/>
          <w:lang w:val="en-US"/>
        </w:rPr>
        <w:t xml:space="preserve">and </w:t>
      </w:r>
      <w:r w:rsidR="00471369" w:rsidRPr="00397AE8">
        <w:rPr>
          <w:rFonts w:asciiTheme="minorHAnsi" w:eastAsia="Times New Roman" w:hAnsiTheme="minorHAnsi" w:cs="Times New Roman"/>
          <w:lang w:val="en-US"/>
        </w:rPr>
        <w:t>utilize</w:t>
      </w:r>
      <w:r w:rsidR="00E47BF1" w:rsidRPr="00397AE8">
        <w:rPr>
          <w:rFonts w:asciiTheme="minorHAnsi" w:eastAsia="Times New Roman" w:hAnsiTheme="minorHAnsi" w:cs="Times New Roman"/>
          <w:lang w:val="en-US"/>
        </w:rPr>
        <w:t xml:space="preserve"> family planning services</w:t>
      </w:r>
      <w:r w:rsidR="00E81DE9" w:rsidRPr="00397AE8">
        <w:rPr>
          <w:rFonts w:asciiTheme="minorHAnsi" w:eastAsia="Times New Roman" w:hAnsiTheme="minorHAnsi" w:cs="Times New Roman"/>
          <w:lang w:val="en-US"/>
        </w:rPr>
        <w:t>.</w:t>
      </w:r>
    </w:p>
    <w:p w14:paraId="65AA3EF8" w14:textId="3B2E025B" w:rsidR="00900D70" w:rsidRPr="00397AE8" w:rsidRDefault="00900D70" w:rsidP="00AB157D">
      <w:pPr>
        <w:numPr>
          <w:ilvl w:val="0"/>
          <w:numId w:val="6"/>
        </w:numPr>
        <w:spacing w:line="240" w:lineRule="auto"/>
        <w:jc w:val="both"/>
        <w:rPr>
          <w:rFonts w:asciiTheme="minorHAnsi" w:eastAsia="Times New Roman" w:hAnsiTheme="minorHAnsi" w:cstheme="majorBidi"/>
        </w:rPr>
      </w:pPr>
      <w:r w:rsidRPr="00397AE8">
        <w:rPr>
          <w:rFonts w:asciiTheme="minorHAnsi" w:eastAsia="Times New Roman" w:hAnsiTheme="minorHAnsi" w:cs="Times New Roman"/>
        </w:rPr>
        <w:lastRenderedPageBreak/>
        <w:t xml:space="preserve">To assess the sustainability of project outcomes and provide recommendations for </w:t>
      </w:r>
      <w:r w:rsidR="00D73DB2" w:rsidRPr="00397AE8">
        <w:rPr>
          <w:rFonts w:asciiTheme="minorHAnsi" w:hAnsiTheme="minorHAnsi"/>
          <w:lang w:val="en-GB"/>
        </w:rPr>
        <w:t>donors, government and implementing partners</w:t>
      </w:r>
      <w:r w:rsidR="00E81DE9" w:rsidRPr="00397AE8">
        <w:rPr>
          <w:rFonts w:asciiTheme="minorHAnsi" w:hAnsiTheme="minorHAnsi"/>
          <w:lang w:val="en-GB"/>
        </w:rPr>
        <w:t xml:space="preserve">. </w:t>
      </w:r>
      <w:r w:rsidR="00D73DB2" w:rsidRPr="00397AE8" w:rsidDel="0086514B">
        <w:rPr>
          <w:rFonts w:asciiTheme="minorHAnsi" w:eastAsia="Times New Roman" w:hAnsiTheme="minorHAnsi" w:cs="Times New Roman"/>
        </w:rPr>
        <w:t xml:space="preserve"> </w:t>
      </w:r>
    </w:p>
    <w:p w14:paraId="14E549F0" w14:textId="280F21FF" w:rsidR="00066B6A" w:rsidRPr="00397AE8" w:rsidRDefault="00066B6A" w:rsidP="00AB157D">
      <w:pPr>
        <w:numPr>
          <w:ilvl w:val="0"/>
          <w:numId w:val="6"/>
        </w:numPr>
        <w:spacing w:line="240" w:lineRule="auto"/>
        <w:jc w:val="both"/>
        <w:rPr>
          <w:rFonts w:asciiTheme="minorHAnsi" w:eastAsia="Times New Roman" w:hAnsiTheme="minorHAnsi" w:cstheme="majorBidi"/>
        </w:rPr>
      </w:pPr>
      <w:r w:rsidRPr="00397AE8">
        <w:rPr>
          <w:rFonts w:asciiTheme="minorHAnsi" w:eastAsia="Times New Roman" w:hAnsiTheme="minorHAnsi" w:cs="Times New Roman"/>
        </w:rPr>
        <w:t>To assess cost effectiveness of some of the interventions that were implemented</w:t>
      </w:r>
      <w:r w:rsidR="75A8F744" w:rsidRPr="00397AE8">
        <w:rPr>
          <w:rFonts w:asciiTheme="minorHAnsi" w:eastAsia="Times New Roman" w:hAnsiTheme="minorHAnsi" w:cs="Times New Roman"/>
        </w:rPr>
        <w:t>, where possible</w:t>
      </w:r>
      <w:r w:rsidRPr="00397AE8">
        <w:rPr>
          <w:rFonts w:asciiTheme="minorHAnsi" w:eastAsia="Times New Roman" w:hAnsiTheme="minorHAnsi" w:cs="Times New Roman"/>
        </w:rPr>
        <w:t xml:space="preserve"> </w:t>
      </w:r>
    </w:p>
    <w:p w14:paraId="406692EA" w14:textId="4BA454AB" w:rsidR="00AB1BCC" w:rsidRPr="00397AE8" w:rsidRDefault="00DC2BB4" w:rsidP="00786968">
      <w:pPr>
        <w:pStyle w:val="Heading2"/>
        <w:rPr>
          <w:rFonts w:asciiTheme="minorHAnsi" w:hAnsiTheme="minorHAnsi"/>
          <w:color w:val="auto"/>
        </w:rPr>
      </w:pPr>
      <w:bookmarkStart w:id="13" w:name="_Toc230857866"/>
      <w:r w:rsidRPr="00397AE8">
        <w:rPr>
          <w:rFonts w:asciiTheme="minorHAnsi" w:hAnsiTheme="minorHAnsi"/>
          <w:color w:val="auto"/>
        </w:rPr>
        <w:t>Draft e</w:t>
      </w:r>
      <w:r w:rsidR="00483647" w:rsidRPr="00397AE8">
        <w:rPr>
          <w:rFonts w:asciiTheme="minorHAnsi" w:hAnsiTheme="minorHAnsi"/>
          <w:color w:val="auto"/>
        </w:rPr>
        <w:t>valuation questions</w:t>
      </w:r>
      <w:r w:rsidR="00786968" w:rsidRPr="00397AE8">
        <w:rPr>
          <w:rFonts w:asciiTheme="minorHAnsi" w:hAnsiTheme="minorHAnsi"/>
          <w:color w:val="auto"/>
        </w:rPr>
        <w:t xml:space="preserve"> and sub questions</w:t>
      </w:r>
      <w:r w:rsidR="00483647" w:rsidRPr="00397AE8">
        <w:rPr>
          <w:rFonts w:asciiTheme="minorHAnsi" w:hAnsiTheme="minorHAnsi"/>
          <w:color w:val="auto"/>
        </w:rPr>
        <w:t>:</w:t>
      </w:r>
      <w:bookmarkEnd w:id="13"/>
    </w:p>
    <w:p w14:paraId="4CED651B" w14:textId="35DCC9FB" w:rsidR="00A50E4C" w:rsidRPr="00397AE8" w:rsidRDefault="00A50E4C" w:rsidP="00A50E4C">
      <w:pPr>
        <w:rPr>
          <w:b/>
          <w:bCs/>
        </w:rPr>
      </w:pPr>
      <w:r w:rsidRPr="00397AE8">
        <w:rPr>
          <w:b/>
          <w:bCs/>
        </w:rPr>
        <w:t>Relevance and Effectiveness:</w:t>
      </w:r>
    </w:p>
    <w:p w14:paraId="67B670B3" w14:textId="431A2BC4" w:rsidR="006579C6" w:rsidRPr="00397AE8" w:rsidRDefault="006579C6" w:rsidP="006579C6">
      <w:pPr>
        <w:pStyle w:val="ListParagraph"/>
        <w:numPr>
          <w:ilvl w:val="0"/>
          <w:numId w:val="28"/>
        </w:numPr>
        <w:rPr>
          <w:rFonts w:asciiTheme="minorHAnsi" w:eastAsia="Times New Roman" w:hAnsiTheme="minorHAnsi" w:cs="Times New Roman"/>
          <w:lang w:val="en-US"/>
        </w:rPr>
      </w:pPr>
      <w:r w:rsidRPr="00397AE8">
        <w:rPr>
          <w:rFonts w:asciiTheme="minorHAnsi" w:eastAsia="Times New Roman" w:hAnsiTheme="minorHAnsi" w:cs="Times New Roman"/>
          <w:lang w:val="en-US"/>
        </w:rPr>
        <w:t>To what extent have planned and unexpected outcomes been achieved by the programme, covering both direct service delivery and broader system and capacity changes</w:t>
      </w:r>
      <w:r w:rsidR="00163FFA" w:rsidRPr="00397AE8">
        <w:rPr>
          <w:rFonts w:asciiTheme="minorHAnsi" w:eastAsia="Times New Roman" w:hAnsiTheme="minorHAnsi" w:cs="Times New Roman"/>
          <w:lang w:val="en-US"/>
        </w:rPr>
        <w:t xml:space="preserve">, and considering </w:t>
      </w:r>
      <w:r w:rsidR="005A11DE" w:rsidRPr="00397AE8">
        <w:rPr>
          <w:rFonts w:asciiTheme="minorHAnsi" w:eastAsia="Times New Roman" w:hAnsiTheme="minorHAnsi" w:cs="Times New Roman"/>
          <w:lang w:val="en-US"/>
        </w:rPr>
        <w:t xml:space="preserve">outcomes for </w:t>
      </w:r>
      <w:proofErr w:type="spellStart"/>
      <w:r w:rsidR="002A418C" w:rsidRPr="00397AE8">
        <w:rPr>
          <w:rFonts w:asciiTheme="minorHAnsi" w:eastAsia="Times New Roman" w:hAnsiTheme="minorHAnsi" w:cs="Times New Roman"/>
          <w:lang w:val="en-US"/>
        </w:rPr>
        <w:t>marginalised</w:t>
      </w:r>
      <w:proofErr w:type="spellEnd"/>
      <w:r w:rsidR="005A11DE" w:rsidRPr="00397AE8">
        <w:rPr>
          <w:rFonts w:asciiTheme="minorHAnsi" w:eastAsia="Times New Roman" w:hAnsiTheme="minorHAnsi" w:cs="Times New Roman"/>
          <w:lang w:val="en-US"/>
        </w:rPr>
        <w:t xml:space="preserve"> groups </w:t>
      </w:r>
      <w:r w:rsidR="002A418C" w:rsidRPr="00397AE8">
        <w:rPr>
          <w:rFonts w:asciiTheme="minorHAnsi" w:eastAsia="Times New Roman" w:hAnsiTheme="minorHAnsi" w:cs="Times New Roman"/>
          <w:lang w:val="en-US"/>
        </w:rPr>
        <w:t xml:space="preserve">such as </w:t>
      </w:r>
      <w:r w:rsidR="005A11DE" w:rsidRPr="00397AE8">
        <w:rPr>
          <w:rFonts w:asciiTheme="minorHAnsi" w:eastAsia="Times New Roman" w:hAnsiTheme="minorHAnsi" w:cs="Times New Roman"/>
          <w:lang w:val="en-US"/>
        </w:rPr>
        <w:t>geographically or financially marginalized</w:t>
      </w:r>
      <w:r w:rsidR="00471C4B" w:rsidRPr="00397AE8">
        <w:rPr>
          <w:rFonts w:asciiTheme="minorHAnsi" w:eastAsia="Times New Roman" w:hAnsiTheme="minorHAnsi" w:cs="Times New Roman"/>
          <w:lang w:val="en-US"/>
        </w:rPr>
        <w:t xml:space="preserve">, adolescents, refugees </w:t>
      </w:r>
      <w:r w:rsidR="002A418C" w:rsidRPr="00397AE8">
        <w:rPr>
          <w:rFonts w:asciiTheme="minorHAnsi" w:eastAsia="Times New Roman" w:hAnsiTheme="minorHAnsi" w:cs="Times New Roman"/>
          <w:lang w:val="en-US"/>
        </w:rPr>
        <w:t>and</w:t>
      </w:r>
      <w:r w:rsidR="005A11DE" w:rsidRPr="00397AE8">
        <w:rPr>
          <w:rFonts w:asciiTheme="minorHAnsi" w:eastAsia="Times New Roman" w:hAnsiTheme="minorHAnsi" w:cs="Times New Roman"/>
          <w:lang w:val="en-US"/>
        </w:rPr>
        <w:t xml:space="preserve"> </w:t>
      </w:r>
      <w:r w:rsidR="002A418C" w:rsidRPr="00397AE8">
        <w:rPr>
          <w:rFonts w:asciiTheme="minorHAnsi" w:eastAsia="Times New Roman" w:hAnsiTheme="minorHAnsi" w:cs="Times New Roman"/>
          <w:lang w:val="en-US"/>
        </w:rPr>
        <w:t>women with disabilities</w:t>
      </w:r>
      <w:r w:rsidRPr="00397AE8">
        <w:rPr>
          <w:rFonts w:asciiTheme="minorHAnsi" w:eastAsia="Times New Roman" w:hAnsiTheme="minorHAnsi" w:cs="Times New Roman"/>
          <w:lang w:val="en-US"/>
        </w:rPr>
        <w:t>?</w:t>
      </w:r>
      <w:r w:rsidR="00163FFA" w:rsidRPr="00397AE8">
        <w:rPr>
          <w:rFonts w:asciiTheme="minorHAnsi" w:eastAsia="Times New Roman" w:hAnsiTheme="minorHAnsi" w:cs="Times New Roman"/>
          <w:lang w:val="en-US"/>
        </w:rPr>
        <w:t xml:space="preserve"> </w:t>
      </w:r>
    </w:p>
    <w:p w14:paraId="52C621EE" w14:textId="6B77A309" w:rsidR="00AB1BCC" w:rsidRPr="00397AE8" w:rsidRDefault="00AB1BCC" w:rsidP="00F84D4B">
      <w:pPr>
        <w:numPr>
          <w:ilvl w:val="0"/>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How effective, relevant, and satisfactory are the project’s intervention</w:t>
      </w:r>
      <w:r w:rsidR="00324E8A" w:rsidRPr="00397AE8">
        <w:rPr>
          <w:rFonts w:asciiTheme="minorHAnsi" w:eastAsia="Times New Roman" w:hAnsiTheme="minorHAnsi" w:cs="Times New Roman"/>
          <w:lang w:val="en-US"/>
        </w:rPr>
        <w:t>s</w:t>
      </w:r>
      <w:r w:rsidR="00FE4590" w:rsidRPr="00397AE8">
        <w:rPr>
          <w:rFonts w:asciiTheme="minorHAnsi" w:eastAsia="Times New Roman" w:hAnsiTheme="minorHAnsi" w:cs="Times New Roman"/>
          <w:lang w:val="en-US"/>
        </w:rPr>
        <w:t xml:space="preserve"> </w:t>
      </w:r>
      <w:r w:rsidRPr="00397AE8">
        <w:rPr>
          <w:rFonts w:asciiTheme="minorHAnsi" w:eastAsia="Times New Roman" w:hAnsiTheme="minorHAnsi" w:cs="Times New Roman"/>
          <w:lang w:val="en-US"/>
        </w:rPr>
        <w:t>from the perspective of beneficiaries and key stakeholders?</w:t>
      </w:r>
    </w:p>
    <w:p w14:paraId="71F136C4" w14:textId="77777777" w:rsidR="005A5374" w:rsidRPr="00397AE8" w:rsidRDefault="008C3D35" w:rsidP="005A5374">
      <w:pPr>
        <w:pStyle w:val="ListParagraph"/>
        <w:numPr>
          <w:ilvl w:val="0"/>
          <w:numId w:val="32"/>
        </w:numPr>
        <w:rPr>
          <w:rFonts w:asciiTheme="minorHAnsi" w:eastAsia="Times New Roman" w:hAnsiTheme="minorHAnsi" w:cs="Times New Roman"/>
          <w:lang w:val="en-US"/>
        </w:rPr>
      </w:pPr>
      <w:r w:rsidRPr="00397AE8">
        <w:rPr>
          <w:rFonts w:asciiTheme="minorHAnsi" w:eastAsia="Times New Roman" w:hAnsiTheme="minorHAnsi" w:cs="Times New Roman"/>
          <w:lang w:val="en-US"/>
        </w:rPr>
        <w:t>How do beneficiaries perceive the quality and inclusiveness of family planning, GBV, and cPAC services delivered under the project?</w:t>
      </w:r>
      <w:r w:rsidR="005A5374" w:rsidRPr="00397AE8">
        <w:rPr>
          <w:rFonts w:asciiTheme="minorHAnsi" w:eastAsia="Times New Roman" w:hAnsiTheme="minorHAnsi" w:cs="Times New Roman"/>
          <w:lang w:val="en-US"/>
        </w:rPr>
        <w:t xml:space="preserve"> </w:t>
      </w:r>
    </w:p>
    <w:p w14:paraId="6B081407" w14:textId="4EE8C179" w:rsidR="008C3D35" w:rsidRPr="00397AE8" w:rsidRDefault="005A5374" w:rsidP="005A5374">
      <w:pPr>
        <w:pStyle w:val="ListParagraph"/>
        <w:numPr>
          <w:ilvl w:val="0"/>
          <w:numId w:val="32"/>
        </w:numPr>
        <w:rPr>
          <w:rFonts w:asciiTheme="minorHAnsi" w:eastAsia="Times New Roman" w:hAnsiTheme="minorHAnsi" w:cs="Times New Roman"/>
          <w:lang w:val="en-US"/>
        </w:rPr>
      </w:pPr>
      <w:r w:rsidRPr="00397AE8">
        <w:rPr>
          <w:rFonts w:asciiTheme="minorHAnsi" w:eastAsia="Times New Roman" w:hAnsiTheme="minorHAnsi" w:cs="Times New Roman"/>
          <w:lang w:val="en-US"/>
        </w:rPr>
        <w:t>To what extent do stakeholders (government, providers, partners) consider the interventions relevant to national priorities and community needs?</w:t>
      </w:r>
    </w:p>
    <w:p w14:paraId="00506664" w14:textId="77777777" w:rsidR="00710DC3" w:rsidRPr="00397AE8" w:rsidRDefault="00FE4590" w:rsidP="00710DC3">
      <w:pPr>
        <w:numPr>
          <w:ilvl w:val="0"/>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What barriers to access remain, and how effectively has the programme addressed them?</w:t>
      </w:r>
    </w:p>
    <w:p w14:paraId="365FE0FC" w14:textId="77777777" w:rsidR="00710DC3" w:rsidRPr="00397AE8" w:rsidRDefault="00E6697C" w:rsidP="00710DC3">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What social, cultural, or economic barriers continue to limit access to family planning services, particularly for adolescents, refugees, and people with disabilities?</w:t>
      </w:r>
    </w:p>
    <w:p w14:paraId="7ECF86A0" w14:textId="7D33BF2C" w:rsidR="00F60FF7" w:rsidRPr="00397AE8" w:rsidRDefault="00E6697C" w:rsidP="00F60FF7">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 xml:space="preserve">How </w:t>
      </w:r>
      <w:r w:rsidR="000B3C16" w:rsidRPr="00397AE8">
        <w:rPr>
          <w:rFonts w:asciiTheme="minorHAnsi" w:eastAsia="Times New Roman" w:hAnsiTheme="minorHAnsi" w:cs="Times New Roman"/>
          <w:lang w:val="en-US" w:eastAsia="en-US"/>
        </w:rPr>
        <w:t>effective</w:t>
      </w:r>
      <w:r w:rsidR="00163FFA" w:rsidRPr="00397AE8">
        <w:rPr>
          <w:rFonts w:asciiTheme="minorHAnsi" w:eastAsia="Times New Roman" w:hAnsiTheme="minorHAnsi" w:cs="Times New Roman"/>
          <w:lang w:val="en-US" w:eastAsia="en-US"/>
        </w:rPr>
        <w:t>ly</w:t>
      </w:r>
      <w:r w:rsidR="000B3C16" w:rsidRPr="00397AE8">
        <w:rPr>
          <w:rFonts w:asciiTheme="minorHAnsi" w:eastAsia="Times New Roman" w:hAnsiTheme="minorHAnsi" w:cs="Times New Roman"/>
          <w:lang w:val="en-US" w:eastAsia="en-US"/>
        </w:rPr>
        <w:t xml:space="preserve"> </w:t>
      </w:r>
      <w:r w:rsidR="00933B9F" w:rsidRPr="00397AE8">
        <w:rPr>
          <w:rFonts w:asciiTheme="minorHAnsi" w:eastAsia="Times New Roman" w:hAnsiTheme="minorHAnsi" w:cs="Times New Roman"/>
          <w:lang w:val="en-US" w:eastAsia="en-US"/>
        </w:rPr>
        <w:t>have</w:t>
      </w:r>
      <w:r w:rsidRPr="00397AE8">
        <w:rPr>
          <w:rFonts w:asciiTheme="minorHAnsi" w:eastAsia="Times New Roman" w:hAnsiTheme="minorHAnsi" w:cs="Times New Roman"/>
          <w:lang w:val="en-US" w:eastAsia="en-US"/>
        </w:rPr>
        <w:t xml:space="preserve"> the </w:t>
      </w:r>
      <w:r w:rsidR="000B3C16" w:rsidRPr="00397AE8">
        <w:rPr>
          <w:rFonts w:asciiTheme="minorHAnsi" w:eastAsia="Times New Roman" w:hAnsiTheme="minorHAnsi" w:cs="Times New Roman"/>
          <w:lang w:val="en-US" w:eastAsia="en-US"/>
        </w:rPr>
        <w:t>project</w:t>
      </w:r>
      <w:r w:rsidRPr="00397AE8">
        <w:rPr>
          <w:rFonts w:asciiTheme="minorHAnsi" w:eastAsia="Times New Roman" w:hAnsiTheme="minorHAnsi" w:cs="Times New Roman"/>
          <w:lang w:val="en-US" w:eastAsia="en-US"/>
        </w:rPr>
        <w:t xml:space="preserve"> intervention</w:t>
      </w:r>
      <w:r w:rsidR="000B3C16" w:rsidRPr="00397AE8">
        <w:rPr>
          <w:rFonts w:asciiTheme="minorHAnsi" w:eastAsia="Times New Roman" w:hAnsiTheme="minorHAnsi" w:cs="Times New Roman"/>
          <w:lang w:val="en-US" w:eastAsia="en-US"/>
        </w:rPr>
        <w:t>s</w:t>
      </w:r>
      <w:r w:rsidRPr="00397AE8">
        <w:rPr>
          <w:rFonts w:asciiTheme="minorHAnsi" w:eastAsia="Times New Roman" w:hAnsiTheme="minorHAnsi" w:cs="Times New Roman"/>
          <w:lang w:val="en-US" w:eastAsia="en-US"/>
        </w:rPr>
        <w:t xml:space="preserve"> </w:t>
      </w:r>
      <w:r w:rsidR="00710DC3" w:rsidRPr="00397AE8">
        <w:rPr>
          <w:rFonts w:asciiTheme="minorHAnsi" w:eastAsia="Times New Roman" w:hAnsiTheme="minorHAnsi" w:cs="Times New Roman"/>
          <w:lang w:val="en-US" w:eastAsia="en-US"/>
        </w:rPr>
        <w:t>r</w:t>
      </w:r>
      <w:r w:rsidR="00B701C6" w:rsidRPr="00397AE8">
        <w:rPr>
          <w:rFonts w:asciiTheme="minorHAnsi" w:eastAsia="Times New Roman" w:hAnsiTheme="minorHAnsi" w:cs="Times New Roman"/>
          <w:lang w:val="en-US" w:eastAsia="en-US"/>
        </w:rPr>
        <w:t>educed</w:t>
      </w:r>
      <w:r w:rsidR="000B3C16" w:rsidRPr="00397AE8">
        <w:rPr>
          <w:rFonts w:asciiTheme="minorHAnsi" w:eastAsia="Times New Roman" w:hAnsiTheme="minorHAnsi" w:cs="Times New Roman"/>
          <w:lang w:val="en-US" w:eastAsia="en-US"/>
        </w:rPr>
        <w:t xml:space="preserve"> these</w:t>
      </w:r>
      <w:r w:rsidRPr="00397AE8">
        <w:rPr>
          <w:rFonts w:asciiTheme="minorHAnsi" w:eastAsia="Times New Roman" w:hAnsiTheme="minorHAnsi" w:cs="Times New Roman"/>
          <w:lang w:val="en-US" w:eastAsia="en-US"/>
        </w:rPr>
        <w:t xml:space="preserve"> barriers and </w:t>
      </w:r>
      <w:r w:rsidR="00933B9F" w:rsidRPr="00397AE8">
        <w:rPr>
          <w:rFonts w:asciiTheme="minorHAnsi" w:eastAsia="Times New Roman" w:hAnsiTheme="minorHAnsi" w:cs="Times New Roman"/>
          <w:lang w:val="en-US" w:eastAsia="en-US"/>
        </w:rPr>
        <w:t>improved</w:t>
      </w:r>
      <w:r w:rsidRPr="00397AE8">
        <w:rPr>
          <w:rFonts w:asciiTheme="minorHAnsi" w:eastAsia="Times New Roman" w:hAnsiTheme="minorHAnsi" w:cs="Times New Roman"/>
          <w:lang w:val="en-US" w:eastAsia="en-US"/>
        </w:rPr>
        <w:t xml:space="preserve"> service uptake?</w:t>
      </w:r>
    </w:p>
    <w:p w14:paraId="6676E7AF" w14:textId="77777777" w:rsidR="00A50E4C" w:rsidRPr="00397AE8" w:rsidRDefault="00A50E4C" w:rsidP="00A50E4C">
      <w:pPr>
        <w:spacing w:line="240" w:lineRule="auto"/>
        <w:ind w:left="1440"/>
        <w:jc w:val="both"/>
        <w:rPr>
          <w:rFonts w:asciiTheme="minorHAnsi" w:eastAsia="Times New Roman" w:hAnsiTheme="minorHAnsi" w:cs="Times New Roman"/>
          <w:lang w:val="en-US"/>
        </w:rPr>
      </w:pPr>
    </w:p>
    <w:p w14:paraId="6BABFF34" w14:textId="03E9FD16" w:rsidR="00A50E4C" w:rsidRPr="00397AE8" w:rsidRDefault="00A50E4C" w:rsidP="00A50E4C">
      <w:pPr>
        <w:spacing w:line="240" w:lineRule="auto"/>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eastAsia="en-US"/>
        </w:rPr>
        <w:t xml:space="preserve">Coherence and Sustainability: </w:t>
      </w:r>
    </w:p>
    <w:p w14:paraId="2F3AA7BD" w14:textId="77777777" w:rsidR="00E4197F" w:rsidRPr="00397AE8" w:rsidRDefault="005060EB" w:rsidP="00E4197F">
      <w:pPr>
        <w:numPr>
          <w:ilvl w:val="0"/>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To what extent are the outcomes of the project sustainable within government systems and communities, and what recommendations can be made to donors, government, and implementing </w:t>
      </w:r>
      <w:r w:rsidR="00E270BB" w:rsidRPr="00397AE8">
        <w:rPr>
          <w:rFonts w:asciiTheme="minorHAnsi" w:eastAsia="Times New Roman" w:hAnsiTheme="minorHAnsi" w:cs="Times New Roman"/>
          <w:lang w:val="en-US"/>
        </w:rPr>
        <w:t>partners?</w:t>
      </w:r>
    </w:p>
    <w:p w14:paraId="4F444029" w14:textId="39B8639E" w:rsidR="00745D2E" w:rsidRPr="00397AE8" w:rsidRDefault="00BB6079" w:rsidP="00745D2E">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To what extent are</w:t>
      </w:r>
      <w:r w:rsidR="00745D2E" w:rsidRPr="00397AE8">
        <w:rPr>
          <w:rFonts w:asciiTheme="minorHAnsi" w:eastAsia="Times New Roman" w:hAnsiTheme="minorHAnsi" w:cs="Times New Roman"/>
          <w:lang w:val="en-US" w:eastAsia="en-US"/>
        </w:rPr>
        <w:t xml:space="preserve"> </w:t>
      </w:r>
      <w:r w:rsidR="00903F55" w:rsidRPr="00397AE8">
        <w:rPr>
          <w:rFonts w:asciiTheme="minorHAnsi" w:eastAsia="Times New Roman" w:hAnsiTheme="minorHAnsi" w:cs="Times New Roman"/>
          <w:lang w:val="en-US" w:eastAsia="en-US"/>
        </w:rPr>
        <w:t xml:space="preserve">interventions and </w:t>
      </w:r>
      <w:r w:rsidR="00745D2E" w:rsidRPr="00397AE8">
        <w:rPr>
          <w:rFonts w:asciiTheme="minorHAnsi" w:eastAsia="Times New Roman" w:hAnsiTheme="minorHAnsi" w:cs="Times New Roman"/>
          <w:lang w:val="en-US" w:eastAsia="en-US"/>
        </w:rPr>
        <w:t xml:space="preserve">outcomes likely to be sustained after the programme ends? </w:t>
      </w:r>
    </w:p>
    <w:p w14:paraId="60AB70F3" w14:textId="04576886" w:rsidR="00E4197F" w:rsidRPr="00397AE8" w:rsidRDefault="00B701C6" w:rsidP="00E4197F">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To what extent have project-supported interventions been integrated into government systems, policies, and health facilities?</w:t>
      </w:r>
    </w:p>
    <w:p w14:paraId="45EE53AD" w14:textId="3A1F5FD0" w:rsidR="00B701C6" w:rsidRPr="00397AE8" w:rsidRDefault="00B701C6" w:rsidP="00E4197F">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What mechanisms (funding, supply chains, trained providers) are in place to ensure continuity of services after project closure?</w:t>
      </w:r>
    </w:p>
    <w:p w14:paraId="5CFE3E91" w14:textId="0BCFC20F" w:rsidR="00211C46" w:rsidRPr="00397AE8" w:rsidRDefault="00211C46" w:rsidP="00211C46">
      <w:pPr>
        <w:numPr>
          <w:ilvl w:val="0"/>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How well were the interventions integrated into government systems or aligned with other partner interventions?</w:t>
      </w:r>
    </w:p>
    <w:p w14:paraId="5B959584" w14:textId="77777777" w:rsidR="003C3713" w:rsidRPr="00397AE8" w:rsidRDefault="003C3713" w:rsidP="003C3713">
      <w:pPr>
        <w:spacing w:line="240" w:lineRule="auto"/>
        <w:jc w:val="both"/>
        <w:rPr>
          <w:rFonts w:asciiTheme="minorHAnsi" w:eastAsia="Times New Roman" w:hAnsiTheme="minorHAnsi" w:cs="Times New Roman"/>
          <w:lang w:val="en-US" w:eastAsia="en-US"/>
        </w:rPr>
      </w:pPr>
    </w:p>
    <w:p w14:paraId="53A8F186" w14:textId="49CA0DE5" w:rsidR="003C3713" w:rsidRPr="00397AE8" w:rsidRDefault="003C3713" w:rsidP="003C3713">
      <w:pPr>
        <w:spacing w:line="240" w:lineRule="auto"/>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eastAsia="en-US"/>
        </w:rPr>
        <w:t>Efficiency:</w:t>
      </w:r>
    </w:p>
    <w:p w14:paraId="2AA74E4B" w14:textId="1C98435D" w:rsidR="00E4197F" w:rsidRPr="00397AE8" w:rsidRDefault="005060EB" w:rsidP="00E4197F">
      <w:pPr>
        <w:numPr>
          <w:ilvl w:val="0"/>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How cost-effective</w:t>
      </w:r>
      <w:r w:rsidR="00AD4699" w:rsidRPr="00397AE8">
        <w:rPr>
          <w:rFonts w:asciiTheme="minorHAnsi" w:eastAsia="Times New Roman" w:hAnsiTheme="minorHAnsi" w:cs="Times New Roman"/>
          <w:lang w:val="en-US"/>
        </w:rPr>
        <w:t xml:space="preserve"> and efficient</w:t>
      </w:r>
      <w:r w:rsidRPr="00397AE8">
        <w:rPr>
          <w:rFonts w:asciiTheme="minorHAnsi" w:eastAsia="Times New Roman" w:hAnsiTheme="minorHAnsi" w:cs="Times New Roman"/>
          <w:lang w:val="en-US"/>
        </w:rPr>
        <w:t xml:space="preserve"> </w:t>
      </w:r>
      <w:r w:rsidR="00AD4699" w:rsidRPr="00397AE8">
        <w:rPr>
          <w:rFonts w:asciiTheme="minorHAnsi" w:eastAsia="Times New Roman" w:hAnsiTheme="minorHAnsi" w:cs="Times New Roman"/>
          <w:lang w:val="en-US"/>
        </w:rPr>
        <w:t>were</w:t>
      </w:r>
      <w:r w:rsidRPr="00397AE8">
        <w:rPr>
          <w:rFonts w:asciiTheme="minorHAnsi" w:eastAsia="Times New Roman" w:hAnsiTheme="minorHAnsi" w:cs="Times New Roman"/>
          <w:lang w:val="en-US"/>
        </w:rPr>
        <w:t xml:space="preserve"> the project’s key interventions</w:t>
      </w:r>
      <w:r w:rsidR="00BE32E4" w:rsidRPr="00397AE8">
        <w:rPr>
          <w:rFonts w:asciiTheme="minorHAnsi" w:eastAsia="Times New Roman" w:hAnsiTheme="minorHAnsi" w:cs="Times New Roman"/>
          <w:lang w:val="en-US"/>
        </w:rPr>
        <w:t>?</w:t>
      </w:r>
    </w:p>
    <w:p w14:paraId="5908E88C" w14:textId="47E5B14E" w:rsidR="00D82187" w:rsidRPr="00397AE8" w:rsidRDefault="00E06DE0" w:rsidP="00D82187">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Which interventions (e.g.</w:t>
      </w:r>
      <w:r w:rsidR="005F61E5" w:rsidRPr="00397AE8">
        <w:rPr>
          <w:rFonts w:asciiTheme="minorHAnsi" w:eastAsia="Times New Roman" w:hAnsiTheme="minorHAnsi" w:cs="Times New Roman"/>
          <w:lang w:val="en-US" w:eastAsia="en-US"/>
        </w:rPr>
        <w:t xml:space="preserve"> </w:t>
      </w:r>
      <w:r w:rsidRPr="00397AE8">
        <w:rPr>
          <w:rFonts w:asciiTheme="minorHAnsi" w:eastAsia="Times New Roman" w:hAnsiTheme="minorHAnsi" w:cs="Times New Roman"/>
          <w:lang w:val="en-US" w:eastAsia="en-US"/>
        </w:rPr>
        <w:t>outreach teams or embedded nurses) delivered the greatest impact relative to cost?</w:t>
      </w:r>
    </w:p>
    <w:p w14:paraId="39108598" w14:textId="137A61DC" w:rsidR="00E06DE0" w:rsidRPr="00397AE8" w:rsidRDefault="00E06DE0" w:rsidP="00D82187">
      <w:pPr>
        <w:numPr>
          <w:ilvl w:val="1"/>
          <w:numId w:val="28"/>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eastAsia="en-US"/>
        </w:rPr>
        <w:t>What lessons can be drawn to optimize resource allocation and improve efficiency in future programming?</w:t>
      </w:r>
    </w:p>
    <w:p w14:paraId="72499646" w14:textId="63782C98" w:rsidR="00F760CB" w:rsidRPr="00397AE8" w:rsidRDefault="00900D70" w:rsidP="00CB42BE">
      <w:pPr>
        <w:pStyle w:val="Heading2"/>
        <w:rPr>
          <w:rFonts w:asciiTheme="minorHAnsi" w:hAnsiTheme="minorHAnsi"/>
          <w:color w:val="auto"/>
        </w:rPr>
      </w:pPr>
      <w:bookmarkStart w:id="14" w:name="_Toc230857867"/>
      <w:r w:rsidRPr="00397AE8">
        <w:rPr>
          <w:rFonts w:asciiTheme="minorHAnsi" w:hAnsiTheme="minorHAnsi"/>
          <w:color w:val="auto"/>
        </w:rPr>
        <w:lastRenderedPageBreak/>
        <w:t>Scope of Work, Target Population, and Geographic Scope</w:t>
      </w:r>
      <w:bookmarkEnd w:id="14"/>
    </w:p>
    <w:p w14:paraId="176D4068" w14:textId="11BAF4B0" w:rsidR="00F760CB" w:rsidRPr="00397AE8" w:rsidRDefault="00F760CB" w:rsidP="00F760CB">
      <w:pPr>
        <w:rPr>
          <w:rFonts w:asciiTheme="minorHAnsi" w:eastAsia="Open Sans" w:hAnsiTheme="minorHAnsi" w:cs="Open Sans"/>
          <w:lang w:val="en-US"/>
        </w:rPr>
      </w:pPr>
      <w:r w:rsidRPr="00397AE8">
        <w:rPr>
          <w:rFonts w:asciiTheme="minorHAnsi" w:eastAsia="Open Sans" w:hAnsiTheme="minorHAnsi" w:cs="Open Sans"/>
          <w:lang w:val="en-US"/>
        </w:rPr>
        <w:t xml:space="preserve">The ToR defines the scope of the endline </w:t>
      </w:r>
      <w:r w:rsidR="00C42C12" w:rsidRPr="00397AE8">
        <w:rPr>
          <w:rFonts w:asciiTheme="minorHAnsi" w:eastAsia="Open Sans" w:hAnsiTheme="minorHAnsi" w:cs="Open Sans"/>
          <w:lang w:val="en-US"/>
        </w:rPr>
        <w:t>evaluation along</w:t>
      </w:r>
      <w:r w:rsidRPr="00397AE8">
        <w:rPr>
          <w:rFonts w:asciiTheme="minorHAnsi" w:eastAsia="Open Sans" w:hAnsiTheme="minorHAnsi" w:cs="Open Sans"/>
          <w:lang w:val="en-US"/>
        </w:rPr>
        <w:t xml:space="preserve"> three key areas, namely geographic, thematic and temporal dimensions. These are individually defined </w:t>
      </w:r>
      <w:r w:rsidR="00C42C12" w:rsidRPr="00397AE8">
        <w:rPr>
          <w:rFonts w:asciiTheme="minorHAnsi" w:eastAsia="Open Sans" w:hAnsiTheme="minorHAnsi" w:cs="Open Sans"/>
          <w:lang w:val="en-US"/>
        </w:rPr>
        <w:t>as.</w:t>
      </w:r>
    </w:p>
    <w:p w14:paraId="11E92DC5" w14:textId="77777777" w:rsidR="00342FB0" w:rsidRPr="00397AE8" w:rsidRDefault="009C595C" w:rsidP="00BC4862">
      <w:pPr>
        <w:numPr>
          <w:ilvl w:val="0"/>
          <w:numId w:val="18"/>
        </w:numPr>
        <w:pBdr>
          <w:top w:val="nil"/>
          <w:left w:val="nil"/>
          <w:bottom w:val="nil"/>
          <w:right w:val="nil"/>
          <w:between w:val="nil"/>
        </w:pBdr>
        <w:spacing w:line="278" w:lineRule="auto"/>
        <w:jc w:val="both"/>
        <w:rPr>
          <w:rFonts w:asciiTheme="minorHAnsi" w:eastAsia="Open Sans" w:hAnsiTheme="minorHAnsi" w:cs="Open Sans"/>
          <w:lang w:val="en-US"/>
        </w:rPr>
      </w:pPr>
      <w:r w:rsidRPr="00397AE8">
        <w:rPr>
          <w:rFonts w:asciiTheme="minorHAnsi" w:eastAsia="Open Sans" w:hAnsiTheme="minorHAnsi" w:cs="Open Sans"/>
          <w:b/>
          <w:lang w:val="en-US"/>
        </w:rPr>
        <w:t>Geographical</w:t>
      </w:r>
      <w:r w:rsidR="00051457" w:rsidRPr="00397AE8">
        <w:rPr>
          <w:rFonts w:asciiTheme="minorHAnsi" w:eastAsia="Open Sans" w:hAnsiTheme="minorHAnsi" w:cs="Open Sans"/>
          <w:b/>
          <w:lang w:val="en-US"/>
        </w:rPr>
        <w:t xml:space="preserve"> </w:t>
      </w:r>
      <w:r w:rsidR="00C42C12" w:rsidRPr="00397AE8">
        <w:rPr>
          <w:rFonts w:asciiTheme="minorHAnsi" w:eastAsia="Open Sans" w:hAnsiTheme="minorHAnsi" w:cs="Open Sans"/>
          <w:b/>
          <w:lang w:val="en-US"/>
        </w:rPr>
        <w:t xml:space="preserve">Scope: </w:t>
      </w:r>
      <w:r w:rsidR="00C42C12" w:rsidRPr="00397AE8">
        <w:rPr>
          <w:rFonts w:asciiTheme="minorHAnsi" w:eastAsia="Open Sans" w:hAnsiTheme="minorHAnsi" w:cs="Open Sans"/>
          <w:lang w:val="en-US"/>
        </w:rPr>
        <w:t>The</w:t>
      </w:r>
      <w:r w:rsidR="00F760CB" w:rsidRPr="00397AE8">
        <w:rPr>
          <w:rFonts w:asciiTheme="minorHAnsi" w:eastAsia="Open Sans" w:hAnsiTheme="minorHAnsi" w:cs="Open Sans"/>
          <w:bCs/>
          <w:lang w:val="en-US"/>
        </w:rPr>
        <w:t xml:space="preserve"> </w:t>
      </w:r>
      <w:r w:rsidRPr="00397AE8">
        <w:rPr>
          <w:rFonts w:asciiTheme="minorHAnsi" w:eastAsia="Open Sans" w:hAnsiTheme="minorHAnsi" w:cs="Open Sans"/>
          <w:bCs/>
          <w:lang w:val="en-US"/>
        </w:rPr>
        <w:t>evaluation</w:t>
      </w:r>
      <w:r w:rsidR="00F760CB" w:rsidRPr="00397AE8">
        <w:rPr>
          <w:rFonts w:asciiTheme="minorHAnsi" w:eastAsia="Open Sans" w:hAnsiTheme="minorHAnsi" w:cs="Open Sans"/>
          <w:bCs/>
          <w:lang w:val="en-US"/>
        </w:rPr>
        <w:t xml:space="preserve"> will cover </w:t>
      </w:r>
      <w:r w:rsidRPr="00397AE8">
        <w:rPr>
          <w:rFonts w:asciiTheme="minorHAnsi" w:eastAsia="Open Sans" w:hAnsiTheme="minorHAnsi" w:cs="Open Sans"/>
          <w:bCs/>
          <w:lang w:val="en-US"/>
        </w:rPr>
        <w:t>fourteen (</w:t>
      </w:r>
      <w:r w:rsidR="00F760CB" w:rsidRPr="00397AE8">
        <w:rPr>
          <w:rFonts w:asciiTheme="minorHAnsi" w:eastAsia="Open Sans" w:hAnsiTheme="minorHAnsi" w:cs="Open Sans"/>
          <w:bCs/>
          <w:lang w:val="en-US"/>
        </w:rPr>
        <w:t>14</w:t>
      </w:r>
      <w:r w:rsidRPr="00397AE8">
        <w:rPr>
          <w:rFonts w:asciiTheme="minorHAnsi" w:eastAsia="Open Sans" w:hAnsiTheme="minorHAnsi" w:cs="Open Sans"/>
          <w:bCs/>
          <w:lang w:val="en-US"/>
        </w:rPr>
        <w:t>)</w:t>
      </w:r>
      <w:r w:rsidR="00F760CB" w:rsidRPr="00397AE8">
        <w:rPr>
          <w:rFonts w:asciiTheme="minorHAnsi" w:eastAsia="Open Sans" w:hAnsiTheme="minorHAnsi" w:cs="Open Sans"/>
          <w:bCs/>
          <w:lang w:val="en-US"/>
        </w:rPr>
        <w:t xml:space="preserve"> regions in the United Republic of Tanzania where </w:t>
      </w:r>
      <w:r w:rsidRPr="00397AE8">
        <w:rPr>
          <w:rFonts w:asciiTheme="minorHAnsi" w:eastAsia="Open Sans" w:hAnsiTheme="minorHAnsi" w:cs="Open Sans"/>
          <w:bCs/>
          <w:lang w:val="en-US"/>
        </w:rPr>
        <w:t>the SUFP project</w:t>
      </w:r>
      <w:r w:rsidRPr="00397AE8">
        <w:rPr>
          <w:rFonts w:asciiTheme="minorHAnsi" w:eastAsia="Open Sans" w:hAnsiTheme="minorHAnsi" w:cs="Open Sans"/>
          <w:lang w:val="en-US"/>
        </w:rPr>
        <w:t xml:space="preserve"> was </w:t>
      </w:r>
      <w:r w:rsidR="00BC4862" w:rsidRPr="00397AE8">
        <w:rPr>
          <w:rFonts w:asciiTheme="minorHAnsi" w:eastAsia="Open Sans" w:hAnsiTheme="minorHAnsi" w:cs="Open Sans"/>
          <w:lang w:val="en-US"/>
        </w:rPr>
        <w:t xml:space="preserve">implemented </w:t>
      </w:r>
      <w:r w:rsidR="00DA5330" w:rsidRPr="00397AE8">
        <w:rPr>
          <w:rFonts w:asciiTheme="minorHAnsi" w:eastAsia="Open Sans" w:hAnsiTheme="minorHAnsi" w:cs="Open Sans"/>
          <w:lang w:val="en-US"/>
        </w:rPr>
        <w:t xml:space="preserve">as per table </w:t>
      </w:r>
      <w:r w:rsidR="00377D53" w:rsidRPr="00397AE8">
        <w:rPr>
          <w:rFonts w:asciiTheme="minorHAnsi" w:eastAsia="Open Sans" w:hAnsiTheme="minorHAnsi" w:cs="Open Sans"/>
          <w:lang w:val="en-US"/>
        </w:rPr>
        <w:t>1</w:t>
      </w:r>
      <w:r w:rsidR="00DA5330" w:rsidRPr="00397AE8">
        <w:rPr>
          <w:rFonts w:asciiTheme="minorHAnsi" w:eastAsia="Open Sans" w:hAnsiTheme="minorHAnsi" w:cs="Open Sans"/>
          <w:lang w:val="en-US"/>
        </w:rPr>
        <w:t xml:space="preserve"> </w:t>
      </w:r>
      <w:r w:rsidR="00471369" w:rsidRPr="00397AE8">
        <w:rPr>
          <w:rFonts w:asciiTheme="minorHAnsi" w:eastAsia="Open Sans" w:hAnsiTheme="minorHAnsi" w:cs="Open Sans"/>
          <w:lang w:val="en-US"/>
        </w:rPr>
        <w:t>below.</w:t>
      </w:r>
      <w:r w:rsidR="00F760CB" w:rsidRPr="00397AE8">
        <w:rPr>
          <w:rFonts w:asciiTheme="minorHAnsi" w:eastAsia="Open Sans" w:hAnsiTheme="minorHAnsi" w:cs="Open Sans"/>
          <w:lang w:val="en-US"/>
        </w:rPr>
        <w:t xml:space="preserve"> It is imperative to note that </w:t>
      </w:r>
      <w:r w:rsidRPr="00397AE8">
        <w:rPr>
          <w:rFonts w:asciiTheme="minorHAnsi" w:eastAsia="Open Sans" w:hAnsiTheme="minorHAnsi" w:cs="Open Sans"/>
          <w:lang w:val="en-US"/>
        </w:rPr>
        <w:t xml:space="preserve">SUFP </w:t>
      </w:r>
      <w:r w:rsidR="00F760CB" w:rsidRPr="00397AE8">
        <w:rPr>
          <w:rFonts w:asciiTheme="minorHAnsi" w:eastAsia="Open Sans" w:hAnsiTheme="minorHAnsi" w:cs="Open Sans"/>
          <w:lang w:val="en-US"/>
        </w:rPr>
        <w:t>support contributed to the national level operation and therefore the scope of the evaluation will be national</w:t>
      </w:r>
      <w:r w:rsidRPr="00397AE8">
        <w:rPr>
          <w:rFonts w:asciiTheme="minorHAnsi" w:eastAsia="Open Sans" w:hAnsiTheme="minorHAnsi" w:cs="Open Sans"/>
          <w:lang w:val="en-US"/>
        </w:rPr>
        <w:t xml:space="preserve"> for some </w:t>
      </w:r>
      <w:r w:rsidR="005D2CFF" w:rsidRPr="00397AE8">
        <w:rPr>
          <w:rFonts w:asciiTheme="minorHAnsi" w:eastAsia="Open Sans" w:hAnsiTheme="minorHAnsi" w:cs="Open Sans"/>
          <w:lang w:val="en-US"/>
        </w:rPr>
        <w:t xml:space="preserve">areas that may need to interact with national level </w:t>
      </w:r>
      <w:r w:rsidR="00342FB0" w:rsidRPr="00397AE8">
        <w:rPr>
          <w:rFonts w:asciiTheme="minorHAnsi" w:eastAsia="Open Sans" w:hAnsiTheme="minorHAnsi" w:cs="Open Sans"/>
          <w:lang w:val="en-US"/>
        </w:rPr>
        <w:t>stakeholders.</w:t>
      </w:r>
    </w:p>
    <w:p w14:paraId="2B3AD2AF" w14:textId="77777777" w:rsidR="00D82187" w:rsidRPr="00397AE8" w:rsidRDefault="00D82187" w:rsidP="00D82187">
      <w:pPr>
        <w:pBdr>
          <w:top w:val="nil"/>
          <w:left w:val="nil"/>
          <w:bottom w:val="nil"/>
          <w:right w:val="nil"/>
          <w:between w:val="nil"/>
        </w:pBdr>
        <w:spacing w:line="278" w:lineRule="auto"/>
        <w:jc w:val="both"/>
        <w:rPr>
          <w:rFonts w:asciiTheme="minorHAnsi" w:eastAsia="Open Sans" w:hAnsiTheme="minorHAnsi" w:cs="Open Sans"/>
          <w:lang w:val="en-US"/>
        </w:rPr>
      </w:pPr>
    </w:p>
    <w:p w14:paraId="5028CAE3" w14:textId="77777777" w:rsidR="00D82187" w:rsidRPr="00397AE8" w:rsidRDefault="00D82187" w:rsidP="00D82187">
      <w:pPr>
        <w:pBdr>
          <w:top w:val="nil"/>
          <w:left w:val="nil"/>
          <w:bottom w:val="nil"/>
          <w:right w:val="nil"/>
          <w:between w:val="nil"/>
        </w:pBdr>
        <w:spacing w:line="278" w:lineRule="auto"/>
        <w:jc w:val="both"/>
        <w:rPr>
          <w:rFonts w:asciiTheme="minorHAnsi" w:eastAsia="Open Sans" w:hAnsiTheme="minorHAnsi" w:cs="Open Sans"/>
          <w:lang w:val="en-US"/>
        </w:rPr>
      </w:pPr>
    </w:p>
    <w:p w14:paraId="3563A92E" w14:textId="77777777" w:rsidR="00D82187" w:rsidRPr="00397AE8" w:rsidRDefault="00D82187" w:rsidP="00D82187">
      <w:pPr>
        <w:pBdr>
          <w:top w:val="nil"/>
          <w:left w:val="nil"/>
          <w:bottom w:val="nil"/>
          <w:right w:val="nil"/>
          <w:between w:val="nil"/>
        </w:pBdr>
        <w:spacing w:line="278" w:lineRule="auto"/>
        <w:jc w:val="both"/>
        <w:rPr>
          <w:rFonts w:asciiTheme="minorHAnsi" w:eastAsia="Open Sans" w:hAnsiTheme="minorHAnsi" w:cs="Open Sans"/>
          <w:lang w:val="en-US"/>
        </w:rPr>
      </w:pPr>
    </w:p>
    <w:p w14:paraId="3FFF3343" w14:textId="77777777" w:rsidR="00CD5CEF" w:rsidRPr="00397AE8" w:rsidRDefault="00CD5CEF" w:rsidP="00425530">
      <w:pPr>
        <w:pBdr>
          <w:top w:val="nil"/>
          <w:left w:val="nil"/>
          <w:bottom w:val="nil"/>
          <w:right w:val="nil"/>
          <w:between w:val="nil"/>
        </w:pBdr>
        <w:spacing w:line="278" w:lineRule="auto"/>
        <w:jc w:val="both"/>
        <w:rPr>
          <w:rFonts w:asciiTheme="minorHAnsi" w:eastAsia="Open Sans" w:hAnsiTheme="minorHAnsi" w:cs="Open Sans"/>
          <w:lang w:val="en-US"/>
        </w:rPr>
      </w:pPr>
    </w:p>
    <w:p w14:paraId="00312388" w14:textId="534CB60B" w:rsidR="00DA5330" w:rsidRPr="00397AE8" w:rsidRDefault="00DA5330" w:rsidP="00425530">
      <w:pPr>
        <w:pBdr>
          <w:top w:val="nil"/>
          <w:left w:val="nil"/>
          <w:bottom w:val="nil"/>
          <w:right w:val="nil"/>
          <w:between w:val="nil"/>
        </w:pBdr>
        <w:spacing w:line="278" w:lineRule="auto"/>
        <w:jc w:val="both"/>
        <w:rPr>
          <w:rFonts w:asciiTheme="minorHAnsi" w:eastAsia="Open Sans" w:hAnsiTheme="minorHAnsi" w:cs="Open Sans"/>
        </w:rPr>
      </w:pPr>
      <w:r w:rsidRPr="00397AE8">
        <w:rPr>
          <w:rFonts w:asciiTheme="minorHAnsi" w:hAnsiTheme="minorHAnsi"/>
        </w:rPr>
        <w:t xml:space="preserve">Table </w:t>
      </w:r>
      <w:r w:rsidRPr="00397AE8">
        <w:rPr>
          <w:rFonts w:asciiTheme="minorHAnsi" w:hAnsiTheme="minorHAnsi"/>
        </w:rPr>
        <w:fldChar w:fldCharType="begin"/>
      </w:r>
      <w:r w:rsidRPr="00397AE8">
        <w:rPr>
          <w:rFonts w:asciiTheme="minorHAnsi" w:hAnsiTheme="minorHAnsi"/>
        </w:rPr>
        <w:instrText xml:space="preserve"> SEQ Table \* ARABIC </w:instrText>
      </w:r>
      <w:r w:rsidRPr="00397AE8">
        <w:rPr>
          <w:rFonts w:asciiTheme="minorHAnsi" w:hAnsiTheme="minorHAnsi"/>
        </w:rPr>
        <w:fldChar w:fldCharType="separate"/>
      </w:r>
      <w:r w:rsidR="00397AE8">
        <w:rPr>
          <w:rFonts w:asciiTheme="minorHAnsi" w:hAnsiTheme="minorHAnsi"/>
          <w:noProof/>
        </w:rPr>
        <w:t>1</w:t>
      </w:r>
      <w:r w:rsidRPr="00397AE8">
        <w:rPr>
          <w:rFonts w:asciiTheme="minorHAnsi" w:hAnsiTheme="minorHAnsi"/>
        </w:rPr>
        <w:fldChar w:fldCharType="end"/>
      </w:r>
      <w:r w:rsidRPr="00397AE8">
        <w:rPr>
          <w:rFonts w:asciiTheme="minorHAnsi" w:hAnsiTheme="minorHAnsi"/>
        </w:rPr>
        <w:t>: Geographic scope and implementation approach</w:t>
      </w:r>
    </w:p>
    <w:tbl>
      <w:tblPr>
        <w:tblStyle w:val="TableGrid"/>
        <w:tblW w:w="0" w:type="auto"/>
        <w:tblInd w:w="-113" w:type="dxa"/>
        <w:tblLook w:val="04A0" w:firstRow="1" w:lastRow="0" w:firstColumn="1" w:lastColumn="0" w:noHBand="0" w:noVBand="1"/>
      </w:tblPr>
      <w:tblGrid>
        <w:gridCol w:w="1271"/>
        <w:gridCol w:w="2618"/>
        <w:gridCol w:w="2619"/>
        <w:gridCol w:w="2122"/>
      </w:tblGrid>
      <w:tr w:rsidR="00397AE8" w:rsidRPr="00397AE8" w14:paraId="63FDD4DD" w14:textId="77777777" w:rsidTr="00425530">
        <w:tc>
          <w:tcPr>
            <w:tcW w:w="1271" w:type="dxa"/>
            <w:shd w:val="clear" w:color="auto" w:fill="60CAF3" w:themeFill="accent4" w:themeFillTint="99"/>
          </w:tcPr>
          <w:p w14:paraId="5DFFF6E1" w14:textId="77777777" w:rsidR="00A54D29" w:rsidRPr="00397AE8" w:rsidRDefault="00A54D29" w:rsidP="00721A64">
            <w:pPr>
              <w:pStyle w:val="ListParagraph"/>
              <w:spacing w:line="240" w:lineRule="auto"/>
              <w:ind w:left="0"/>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rPr>
              <w:t>Regions</w:t>
            </w:r>
          </w:p>
        </w:tc>
        <w:tc>
          <w:tcPr>
            <w:tcW w:w="2618" w:type="dxa"/>
            <w:shd w:val="clear" w:color="auto" w:fill="60CAF3" w:themeFill="accent4" w:themeFillTint="99"/>
          </w:tcPr>
          <w:p w14:paraId="3FAEF9B1" w14:textId="77777777" w:rsidR="00A54D29" w:rsidRPr="00397AE8" w:rsidRDefault="00A54D29" w:rsidP="00721A64">
            <w:pPr>
              <w:pStyle w:val="ListParagraph"/>
              <w:spacing w:line="240" w:lineRule="auto"/>
              <w:ind w:left="0"/>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rPr>
              <w:t>Outreach (OR) teams</w:t>
            </w:r>
          </w:p>
        </w:tc>
        <w:tc>
          <w:tcPr>
            <w:tcW w:w="2619" w:type="dxa"/>
            <w:shd w:val="clear" w:color="auto" w:fill="60CAF3" w:themeFill="accent4" w:themeFillTint="99"/>
          </w:tcPr>
          <w:p w14:paraId="36ADE0FB" w14:textId="77777777" w:rsidR="00A54D29" w:rsidRPr="00397AE8" w:rsidRDefault="00A54D29" w:rsidP="00721A64">
            <w:pPr>
              <w:pStyle w:val="ListParagraph"/>
              <w:spacing w:line="240" w:lineRule="auto"/>
              <w:ind w:left="0"/>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rPr>
              <w:t xml:space="preserve">Embedded Nurses (EN) </w:t>
            </w:r>
          </w:p>
        </w:tc>
        <w:tc>
          <w:tcPr>
            <w:tcW w:w="2122" w:type="dxa"/>
            <w:shd w:val="clear" w:color="auto" w:fill="60CAF3" w:themeFill="accent4" w:themeFillTint="99"/>
          </w:tcPr>
          <w:p w14:paraId="479CC351" w14:textId="4B8B550C" w:rsidR="00A54D29" w:rsidRPr="00397AE8" w:rsidRDefault="00A54D29" w:rsidP="00721A64">
            <w:pPr>
              <w:pStyle w:val="ListParagraph"/>
              <w:spacing w:line="240" w:lineRule="auto"/>
              <w:ind w:left="0"/>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rPr>
              <w:t>CPAC (Public facilities)</w:t>
            </w:r>
          </w:p>
        </w:tc>
      </w:tr>
      <w:tr w:rsidR="00397AE8" w:rsidRPr="00397AE8" w14:paraId="24A57F36" w14:textId="77777777" w:rsidTr="00425530">
        <w:tc>
          <w:tcPr>
            <w:tcW w:w="1271" w:type="dxa"/>
          </w:tcPr>
          <w:p w14:paraId="1BDC0558"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Aptos" w:hAnsiTheme="minorHAnsi" w:cs="Aptos"/>
                <w:lang w:val="en-US"/>
              </w:rPr>
              <w:t>Mwanza</w:t>
            </w:r>
          </w:p>
        </w:tc>
        <w:tc>
          <w:tcPr>
            <w:tcW w:w="2618" w:type="dxa"/>
          </w:tcPr>
          <w:p w14:paraId="62C5B963"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5666028D"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Mwanza EN1 &amp; EN2</w:t>
            </w:r>
          </w:p>
        </w:tc>
        <w:tc>
          <w:tcPr>
            <w:tcW w:w="2122" w:type="dxa"/>
          </w:tcPr>
          <w:p w14:paraId="227CB12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2E36AEC7" w14:textId="77777777" w:rsidTr="00425530">
        <w:tc>
          <w:tcPr>
            <w:tcW w:w="1271" w:type="dxa"/>
          </w:tcPr>
          <w:p w14:paraId="7C0E041E"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Tabora</w:t>
            </w:r>
          </w:p>
        </w:tc>
        <w:tc>
          <w:tcPr>
            <w:tcW w:w="2618" w:type="dxa"/>
          </w:tcPr>
          <w:p w14:paraId="40C0FA5E"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4651D193"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Tabora EN1 &amp; EN2</w:t>
            </w:r>
          </w:p>
        </w:tc>
        <w:tc>
          <w:tcPr>
            <w:tcW w:w="2122" w:type="dxa"/>
          </w:tcPr>
          <w:p w14:paraId="4BE1BDAF"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5D312276" w14:textId="77777777" w:rsidTr="00425530">
        <w:tc>
          <w:tcPr>
            <w:tcW w:w="1271" w:type="dxa"/>
          </w:tcPr>
          <w:p w14:paraId="02DBD7B9"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Kagera</w:t>
            </w:r>
          </w:p>
        </w:tc>
        <w:tc>
          <w:tcPr>
            <w:tcW w:w="2618" w:type="dxa"/>
          </w:tcPr>
          <w:p w14:paraId="46EF7600"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Closed OR</w:t>
            </w:r>
          </w:p>
        </w:tc>
        <w:tc>
          <w:tcPr>
            <w:tcW w:w="2619" w:type="dxa"/>
          </w:tcPr>
          <w:p w14:paraId="6B8EB4C4"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Kagera EN1 &amp; EN2</w:t>
            </w:r>
          </w:p>
        </w:tc>
        <w:tc>
          <w:tcPr>
            <w:tcW w:w="2122" w:type="dxa"/>
          </w:tcPr>
          <w:p w14:paraId="5CB9C115"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2640589E" w14:textId="77777777" w:rsidTr="00425530">
        <w:tc>
          <w:tcPr>
            <w:tcW w:w="1271" w:type="dxa"/>
          </w:tcPr>
          <w:p w14:paraId="4103EEE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Mara</w:t>
            </w:r>
          </w:p>
        </w:tc>
        <w:tc>
          <w:tcPr>
            <w:tcW w:w="2618" w:type="dxa"/>
          </w:tcPr>
          <w:p w14:paraId="4EF19658"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25219A2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Mara EN1 &amp; EN2</w:t>
            </w:r>
          </w:p>
        </w:tc>
        <w:tc>
          <w:tcPr>
            <w:tcW w:w="2122" w:type="dxa"/>
          </w:tcPr>
          <w:p w14:paraId="15242230"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2319B08C" w14:textId="77777777" w:rsidTr="00425530">
        <w:tc>
          <w:tcPr>
            <w:tcW w:w="1271" w:type="dxa"/>
          </w:tcPr>
          <w:p w14:paraId="0D945C53"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Simiyu</w:t>
            </w:r>
          </w:p>
        </w:tc>
        <w:tc>
          <w:tcPr>
            <w:tcW w:w="2618" w:type="dxa"/>
          </w:tcPr>
          <w:p w14:paraId="0FA6951A"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04B2BBB9"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Simiyu EN1 &amp; EN2</w:t>
            </w:r>
          </w:p>
        </w:tc>
        <w:tc>
          <w:tcPr>
            <w:tcW w:w="2122" w:type="dxa"/>
          </w:tcPr>
          <w:p w14:paraId="57D8614D"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2F7177EC" w14:textId="77777777" w:rsidTr="00425530">
        <w:tc>
          <w:tcPr>
            <w:tcW w:w="1271" w:type="dxa"/>
          </w:tcPr>
          <w:p w14:paraId="2B96C214"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Kigoma</w:t>
            </w:r>
          </w:p>
        </w:tc>
        <w:tc>
          <w:tcPr>
            <w:tcW w:w="2618" w:type="dxa"/>
          </w:tcPr>
          <w:p w14:paraId="51A03D3A"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0B59AA3F"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Kigoma EN1 &amp; EN2</w:t>
            </w:r>
          </w:p>
        </w:tc>
        <w:tc>
          <w:tcPr>
            <w:tcW w:w="2122" w:type="dxa"/>
          </w:tcPr>
          <w:p w14:paraId="09E4F401"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696D934F" w14:textId="77777777" w:rsidTr="00425530">
        <w:tc>
          <w:tcPr>
            <w:tcW w:w="1271" w:type="dxa"/>
          </w:tcPr>
          <w:p w14:paraId="2F125CFF"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Shinyanga</w:t>
            </w:r>
          </w:p>
        </w:tc>
        <w:tc>
          <w:tcPr>
            <w:tcW w:w="2618" w:type="dxa"/>
          </w:tcPr>
          <w:p w14:paraId="6E866851"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355CE8C8"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Shinyanga EN1 &amp; EN2 </w:t>
            </w:r>
          </w:p>
        </w:tc>
        <w:tc>
          <w:tcPr>
            <w:tcW w:w="2122" w:type="dxa"/>
          </w:tcPr>
          <w:p w14:paraId="485B1626"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30 facilities</w:t>
            </w:r>
          </w:p>
        </w:tc>
      </w:tr>
      <w:tr w:rsidR="00397AE8" w:rsidRPr="00397AE8" w14:paraId="578A258F" w14:textId="77777777" w:rsidTr="00425530">
        <w:tc>
          <w:tcPr>
            <w:tcW w:w="1271" w:type="dxa"/>
          </w:tcPr>
          <w:p w14:paraId="2BB91FEF"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roofErr w:type="spellStart"/>
            <w:r w:rsidRPr="00397AE8">
              <w:rPr>
                <w:rFonts w:asciiTheme="minorHAnsi" w:eastAsia="Times New Roman" w:hAnsiTheme="minorHAnsi" w:cs="Times New Roman"/>
                <w:lang w:val="en-US"/>
              </w:rPr>
              <w:t>Njombe</w:t>
            </w:r>
            <w:proofErr w:type="spellEnd"/>
          </w:p>
        </w:tc>
        <w:tc>
          <w:tcPr>
            <w:tcW w:w="2618" w:type="dxa"/>
          </w:tcPr>
          <w:p w14:paraId="780ACC51"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514D3DF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Njombe EN1 &amp; EN2 </w:t>
            </w:r>
          </w:p>
        </w:tc>
        <w:tc>
          <w:tcPr>
            <w:tcW w:w="2122" w:type="dxa"/>
          </w:tcPr>
          <w:p w14:paraId="1B4F9815"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7D24F875" w14:textId="77777777" w:rsidTr="00425530">
        <w:tc>
          <w:tcPr>
            <w:tcW w:w="1271" w:type="dxa"/>
          </w:tcPr>
          <w:p w14:paraId="69CFC72C"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Mbeya</w:t>
            </w:r>
          </w:p>
        </w:tc>
        <w:tc>
          <w:tcPr>
            <w:tcW w:w="2618" w:type="dxa"/>
          </w:tcPr>
          <w:p w14:paraId="6318D639"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Closed OR</w:t>
            </w:r>
          </w:p>
        </w:tc>
        <w:tc>
          <w:tcPr>
            <w:tcW w:w="2619" w:type="dxa"/>
          </w:tcPr>
          <w:p w14:paraId="4ADF307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Mbeya EN1 &amp; EN2 </w:t>
            </w:r>
          </w:p>
        </w:tc>
        <w:tc>
          <w:tcPr>
            <w:tcW w:w="2122" w:type="dxa"/>
          </w:tcPr>
          <w:p w14:paraId="6F53CE79"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1F380229" w14:textId="77777777" w:rsidTr="00425530">
        <w:tc>
          <w:tcPr>
            <w:tcW w:w="1271" w:type="dxa"/>
          </w:tcPr>
          <w:p w14:paraId="0E5C8E21"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Ruvuma</w:t>
            </w:r>
          </w:p>
        </w:tc>
        <w:tc>
          <w:tcPr>
            <w:tcW w:w="2618" w:type="dxa"/>
          </w:tcPr>
          <w:p w14:paraId="0FC53194"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Closed OR</w:t>
            </w:r>
          </w:p>
        </w:tc>
        <w:tc>
          <w:tcPr>
            <w:tcW w:w="2619" w:type="dxa"/>
          </w:tcPr>
          <w:p w14:paraId="1B0BA6FA"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Ruvuma EN1 &amp; EN2 </w:t>
            </w:r>
          </w:p>
        </w:tc>
        <w:tc>
          <w:tcPr>
            <w:tcW w:w="2122" w:type="dxa"/>
          </w:tcPr>
          <w:p w14:paraId="29117EBE"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48BA14F3" w14:textId="77777777" w:rsidTr="00425530">
        <w:tc>
          <w:tcPr>
            <w:tcW w:w="1271" w:type="dxa"/>
          </w:tcPr>
          <w:p w14:paraId="42B7AF25"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Katavi</w:t>
            </w:r>
          </w:p>
        </w:tc>
        <w:tc>
          <w:tcPr>
            <w:tcW w:w="2618" w:type="dxa"/>
          </w:tcPr>
          <w:p w14:paraId="1BC6E686"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3886727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Katavi EN1 &amp; EN2</w:t>
            </w:r>
          </w:p>
        </w:tc>
        <w:tc>
          <w:tcPr>
            <w:tcW w:w="2122" w:type="dxa"/>
          </w:tcPr>
          <w:p w14:paraId="18E29D52"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42B0EBB2" w14:textId="77777777" w:rsidTr="00425530">
        <w:tc>
          <w:tcPr>
            <w:tcW w:w="1271" w:type="dxa"/>
          </w:tcPr>
          <w:p w14:paraId="25C29707"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roofErr w:type="spellStart"/>
            <w:r w:rsidRPr="00397AE8">
              <w:rPr>
                <w:rFonts w:asciiTheme="minorHAnsi" w:eastAsia="Times New Roman" w:hAnsiTheme="minorHAnsi" w:cs="Times New Roman"/>
                <w:lang w:val="en-US"/>
              </w:rPr>
              <w:t>Rukwa</w:t>
            </w:r>
            <w:proofErr w:type="spellEnd"/>
          </w:p>
        </w:tc>
        <w:tc>
          <w:tcPr>
            <w:tcW w:w="2618" w:type="dxa"/>
          </w:tcPr>
          <w:p w14:paraId="3528BED6"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Active OR</w:t>
            </w:r>
          </w:p>
        </w:tc>
        <w:tc>
          <w:tcPr>
            <w:tcW w:w="2619" w:type="dxa"/>
          </w:tcPr>
          <w:p w14:paraId="772DE2AB"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Rukwa EN1 &amp; EN2</w:t>
            </w:r>
          </w:p>
        </w:tc>
        <w:tc>
          <w:tcPr>
            <w:tcW w:w="2122" w:type="dxa"/>
          </w:tcPr>
          <w:p w14:paraId="365DAC8A"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p>
        </w:tc>
      </w:tr>
      <w:tr w:rsidR="00397AE8" w:rsidRPr="00397AE8" w14:paraId="64F8D0D6" w14:textId="77777777" w:rsidTr="00425530">
        <w:tc>
          <w:tcPr>
            <w:tcW w:w="1271" w:type="dxa"/>
          </w:tcPr>
          <w:p w14:paraId="184EE308"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Lindi</w:t>
            </w:r>
          </w:p>
        </w:tc>
        <w:tc>
          <w:tcPr>
            <w:tcW w:w="2618" w:type="dxa"/>
          </w:tcPr>
          <w:p w14:paraId="25687BCE"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Closed OR</w:t>
            </w:r>
          </w:p>
        </w:tc>
        <w:tc>
          <w:tcPr>
            <w:tcW w:w="2619" w:type="dxa"/>
          </w:tcPr>
          <w:p w14:paraId="346255C5"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Lindi EN1 &amp; EN2</w:t>
            </w:r>
          </w:p>
        </w:tc>
        <w:tc>
          <w:tcPr>
            <w:tcW w:w="2122" w:type="dxa"/>
          </w:tcPr>
          <w:p w14:paraId="3B81286E"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42 facilities</w:t>
            </w:r>
          </w:p>
        </w:tc>
      </w:tr>
      <w:tr w:rsidR="00397AE8" w:rsidRPr="00397AE8" w14:paraId="7BDEA11F" w14:textId="77777777" w:rsidTr="00425530">
        <w:tc>
          <w:tcPr>
            <w:tcW w:w="1271" w:type="dxa"/>
          </w:tcPr>
          <w:p w14:paraId="38708985"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Mtwara</w:t>
            </w:r>
          </w:p>
        </w:tc>
        <w:tc>
          <w:tcPr>
            <w:tcW w:w="2618" w:type="dxa"/>
          </w:tcPr>
          <w:p w14:paraId="50587CBF"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Closed OR</w:t>
            </w:r>
          </w:p>
        </w:tc>
        <w:tc>
          <w:tcPr>
            <w:tcW w:w="2619" w:type="dxa"/>
          </w:tcPr>
          <w:p w14:paraId="6DB68586"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Mtwara EN1 &amp; EN2 </w:t>
            </w:r>
          </w:p>
        </w:tc>
        <w:tc>
          <w:tcPr>
            <w:tcW w:w="2122" w:type="dxa"/>
          </w:tcPr>
          <w:p w14:paraId="0E2D533A" w14:textId="77777777" w:rsidR="00A54D29" w:rsidRPr="00397AE8" w:rsidRDefault="00A54D29" w:rsidP="00721A64">
            <w:pPr>
              <w:pStyle w:val="ListParagraph"/>
              <w:spacing w:line="240" w:lineRule="auto"/>
              <w:ind w:left="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53 facilities</w:t>
            </w:r>
          </w:p>
        </w:tc>
      </w:tr>
    </w:tbl>
    <w:p w14:paraId="60459062" w14:textId="77777777" w:rsidR="00A54D29" w:rsidRPr="00397AE8" w:rsidRDefault="00A54D29" w:rsidP="00B85B3F">
      <w:pPr>
        <w:pBdr>
          <w:top w:val="nil"/>
          <w:left w:val="nil"/>
          <w:bottom w:val="nil"/>
          <w:right w:val="nil"/>
          <w:between w:val="nil"/>
        </w:pBdr>
        <w:spacing w:line="278" w:lineRule="auto"/>
        <w:ind w:left="720"/>
        <w:jc w:val="both"/>
        <w:rPr>
          <w:rFonts w:asciiTheme="minorHAnsi" w:eastAsia="Open Sans" w:hAnsiTheme="minorHAnsi" w:cs="Open Sans"/>
        </w:rPr>
      </w:pPr>
    </w:p>
    <w:p w14:paraId="170A8E3D" w14:textId="7C00A4D4" w:rsidR="000360CE" w:rsidRPr="00397AE8" w:rsidRDefault="00F760CB" w:rsidP="00CB42BE">
      <w:pPr>
        <w:numPr>
          <w:ilvl w:val="0"/>
          <w:numId w:val="18"/>
        </w:numPr>
        <w:pBdr>
          <w:top w:val="nil"/>
          <w:left w:val="nil"/>
          <w:bottom w:val="nil"/>
          <w:right w:val="nil"/>
          <w:between w:val="nil"/>
        </w:pBdr>
        <w:spacing w:line="278" w:lineRule="auto"/>
        <w:jc w:val="both"/>
        <w:rPr>
          <w:rFonts w:asciiTheme="minorHAnsi" w:eastAsia="Open Sans" w:hAnsiTheme="minorHAnsi" w:cs="Open Sans"/>
          <w:lang w:val="en-US"/>
        </w:rPr>
      </w:pPr>
      <w:r w:rsidRPr="00397AE8">
        <w:rPr>
          <w:rFonts w:asciiTheme="minorHAnsi" w:eastAsia="Open Sans" w:hAnsiTheme="minorHAnsi" w:cs="Open Sans"/>
          <w:b/>
          <w:lang w:val="en-US"/>
        </w:rPr>
        <w:t>Thematic</w:t>
      </w:r>
      <w:r w:rsidR="00051457" w:rsidRPr="00397AE8">
        <w:rPr>
          <w:rFonts w:asciiTheme="minorHAnsi" w:eastAsia="Open Sans" w:hAnsiTheme="minorHAnsi" w:cs="Open Sans"/>
          <w:b/>
          <w:lang w:val="en-US"/>
        </w:rPr>
        <w:t xml:space="preserve"> </w:t>
      </w:r>
      <w:r w:rsidR="00C42C12" w:rsidRPr="00397AE8">
        <w:rPr>
          <w:rFonts w:asciiTheme="minorHAnsi" w:eastAsia="Open Sans" w:hAnsiTheme="minorHAnsi" w:cs="Open Sans"/>
          <w:b/>
          <w:lang w:val="en-US"/>
        </w:rPr>
        <w:t xml:space="preserve">areas: </w:t>
      </w:r>
      <w:r w:rsidR="00C42C12" w:rsidRPr="00397AE8">
        <w:rPr>
          <w:rFonts w:asciiTheme="minorHAnsi" w:eastAsia="Open Sans" w:hAnsiTheme="minorHAnsi" w:cs="Open Sans"/>
          <w:lang w:val="en-US"/>
        </w:rPr>
        <w:t>The</w:t>
      </w:r>
      <w:r w:rsidR="000360CE" w:rsidRPr="00397AE8">
        <w:rPr>
          <w:rFonts w:asciiTheme="minorHAnsi" w:eastAsia="Open Sans" w:hAnsiTheme="minorHAnsi" w:cs="Open Sans"/>
          <w:lang w:val="en-US"/>
        </w:rPr>
        <w:t xml:space="preserve"> evaluation will cover the thematic areas of </w:t>
      </w:r>
      <w:r w:rsidR="00471369" w:rsidRPr="00397AE8">
        <w:rPr>
          <w:rFonts w:asciiTheme="minorHAnsi" w:eastAsia="Open Sans" w:hAnsiTheme="minorHAnsi" w:cs="Open Sans"/>
          <w:lang w:val="en-US"/>
        </w:rPr>
        <w:t>the SUFP</w:t>
      </w:r>
      <w:r w:rsidR="000360CE" w:rsidRPr="00397AE8">
        <w:rPr>
          <w:rFonts w:asciiTheme="minorHAnsi" w:eastAsia="Open Sans" w:hAnsiTheme="minorHAnsi" w:cs="Open Sans"/>
          <w:lang w:val="en-US"/>
        </w:rPr>
        <w:t xml:space="preserve"> project namely service delivery, cPAC services, capacity system strengthening, SGBVs and cross cutting approaches such as gender empowerment interventions and </w:t>
      </w:r>
      <w:r w:rsidR="006004F7" w:rsidRPr="00397AE8">
        <w:rPr>
          <w:rFonts w:asciiTheme="minorHAnsi" w:eastAsia="Open Sans" w:hAnsiTheme="minorHAnsi" w:cs="Open Sans"/>
          <w:lang w:val="en-US"/>
        </w:rPr>
        <w:t>social</w:t>
      </w:r>
      <w:r w:rsidR="000360CE" w:rsidRPr="00397AE8">
        <w:rPr>
          <w:rFonts w:asciiTheme="minorHAnsi" w:eastAsia="Open Sans" w:hAnsiTheme="minorHAnsi" w:cs="Open Sans"/>
          <w:lang w:val="en-US"/>
        </w:rPr>
        <w:t xml:space="preserve"> interventions reaching P</w:t>
      </w:r>
      <w:r w:rsidR="00584F8A" w:rsidRPr="00397AE8">
        <w:rPr>
          <w:rFonts w:asciiTheme="minorHAnsi" w:eastAsia="Open Sans" w:hAnsiTheme="minorHAnsi" w:cs="Open Sans"/>
          <w:lang w:val="en-US"/>
        </w:rPr>
        <w:t xml:space="preserve">eople with disability </w:t>
      </w:r>
      <w:r w:rsidR="00323E9F" w:rsidRPr="00397AE8">
        <w:rPr>
          <w:rFonts w:asciiTheme="minorHAnsi" w:eastAsia="Open Sans" w:hAnsiTheme="minorHAnsi" w:cs="Open Sans"/>
          <w:lang w:val="en-US"/>
        </w:rPr>
        <w:t>a</w:t>
      </w:r>
      <w:r w:rsidR="000360CE" w:rsidRPr="00397AE8">
        <w:rPr>
          <w:rFonts w:asciiTheme="minorHAnsi" w:eastAsia="Open Sans" w:hAnsiTheme="minorHAnsi" w:cs="Open Sans"/>
          <w:lang w:val="en-US"/>
        </w:rPr>
        <w:t xml:space="preserve">nd adolescents and </w:t>
      </w:r>
      <w:r w:rsidR="00471369" w:rsidRPr="00397AE8">
        <w:rPr>
          <w:rFonts w:asciiTheme="minorHAnsi" w:eastAsia="Open Sans" w:hAnsiTheme="minorHAnsi" w:cs="Open Sans"/>
          <w:lang w:val="en-US"/>
        </w:rPr>
        <w:t>youth</w:t>
      </w:r>
      <w:r w:rsidR="00C3585B" w:rsidRPr="00397AE8">
        <w:rPr>
          <w:rFonts w:asciiTheme="minorHAnsi" w:eastAsia="Open Sans" w:hAnsiTheme="minorHAnsi" w:cs="Open Sans"/>
          <w:lang w:val="en-US"/>
        </w:rPr>
        <w:t>.</w:t>
      </w:r>
    </w:p>
    <w:p w14:paraId="2AC0E830" w14:textId="36D48A21" w:rsidR="0034539E" w:rsidRPr="00397AE8" w:rsidRDefault="000360CE" w:rsidP="00CB42BE">
      <w:pPr>
        <w:numPr>
          <w:ilvl w:val="0"/>
          <w:numId w:val="18"/>
        </w:numPr>
        <w:pBdr>
          <w:top w:val="nil"/>
          <w:left w:val="nil"/>
          <w:bottom w:val="nil"/>
          <w:right w:val="nil"/>
          <w:between w:val="nil"/>
        </w:pBdr>
        <w:spacing w:line="278" w:lineRule="auto"/>
        <w:jc w:val="both"/>
        <w:rPr>
          <w:rFonts w:asciiTheme="minorHAnsi" w:eastAsia="Open Sans" w:hAnsiTheme="minorHAnsi" w:cs="Open Sans"/>
          <w:b/>
          <w:lang w:val="en-US"/>
        </w:rPr>
      </w:pPr>
      <w:r w:rsidRPr="00397AE8">
        <w:rPr>
          <w:rFonts w:asciiTheme="minorHAnsi" w:eastAsia="Open Sans" w:hAnsiTheme="minorHAnsi" w:cs="Open Sans"/>
          <w:b/>
          <w:lang w:val="en-US"/>
        </w:rPr>
        <w:t xml:space="preserve">Implementation timeline: </w:t>
      </w:r>
      <w:r w:rsidRPr="00397AE8">
        <w:rPr>
          <w:rFonts w:asciiTheme="minorHAnsi" w:eastAsia="Open Sans" w:hAnsiTheme="minorHAnsi" w:cs="Open Sans"/>
          <w:lang w:val="en-US"/>
        </w:rPr>
        <w:t xml:space="preserve">The evaluation will cover interventions implemented within the </w:t>
      </w:r>
      <w:r w:rsidR="005807F3" w:rsidRPr="00397AE8">
        <w:rPr>
          <w:rFonts w:asciiTheme="minorHAnsi" w:eastAsia="Open Sans" w:hAnsiTheme="minorHAnsi" w:cs="Open Sans"/>
          <w:lang w:val="en-US"/>
        </w:rPr>
        <w:t>period</w:t>
      </w:r>
      <w:r w:rsidRPr="00397AE8">
        <w:rPr>
          <w:rFonts w:asciiTheme="minorHAnsi" w:eastAsia="Open Sans" w:hAnsiTheme="minorHAnsi" w:cs="Open Sans"/>
          <w:lang w:val="en-US"/>
        </w:rPr>
        <w:t xml:space="preserve"> of the current SUFP project 2019-</w:t>
      </w:r>
      <w:r w:rsidR="00C42C12" w:rsidRPr="00397AE8">
        <w:rPr>
          <w:rFonts w:asciiTheme="minorHAnsi" w:eastAsia="Open Sans" w:hAnsiTheme="minorHAnsi" w:cs="Open Sans"/>
          <w:lang w:val="en-US"/>
        </w:rPr>
        <w:t>2026.</w:t>
      </w:r>
      <w:r w:rsidRPr="00397AE8">
        <w:rPr>
          <w:rFonts w:asciiTheme="minorHAnsi" w:eastAsia="Open Sans" w:hAnsiTheme="minorHAnsi" w:cs="Open Sans"/>
          <w:lang w:val="en-US"/>
        </w:rPr>
        <w:t xml:space="preserve"> </w:t>
      </w:r>
    </w:p>
    <w:p w14:paraId="2019C4E2" w14:textId="77777777" w:rsidR="00900D70" w:rsidRPr="00397AE8" w:rsidRDefault="00900D70" w:rsidP="00900D70">
      <w:pPr>
        <w:spacing w:line="36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The consultant will be responsible for the following tasks:</w:t>
      </w:r>
    </w:p>
    <w:p w14:paraId="11A3C880" w14:textId="237FAE47" w:rsidR="00FB3684" w:rsidRPr="00397AE8" w:rsidRDefault="00900D70" w:rsidP="00B85B3F">
      <w:pPr>
        <w:pStyle w:val="ListParagraph"/>
        <w:numPr>
          <w:ilvl w:val="0"/>
          <w:numId w:val="14"/>
        </w:numPr>
        <w:spacing w:line="240" w:lineRule="auto"/>
        <w:jc w:val="both"/>
        <w:rPr>
          <w:rFonts w:asciiTheme="minorHAnsi" w:eastAsia="Open Sans" w:hAnsiTheme="minorHAnsi" w:cs="Open Sans"/>
          <w:lang w:val="en-US"/>
        </w:rPr>
      </w:pPr>
      <w:r w:rsidRPr="00397AE8">
        <w:rPr>
          <w:rFonts w:asciiTheme="minorHAnsi" w:eastAsia="Open Sans" w:hAnsiTheme="minorHAnsi" w:cs="Open Sans"/>
          <w:lang w:val="en-US"/>
        </w:rPr>
        <w:t xml:space="preserve">Review the project proposal, </w:t>
      </w:r>
      <w:r w:rsidR="009E1FEE" w:rsidRPr="00397AE8">
        <w:rPr>
          <w:rFonts w:asciiTheme="minorHAnsi" w:eastAsia="Open Sans" w:hAnsiTheme="minorHAnsi" w:cs="Open Sans"/>
          <w:lang w:val="en-US"/>
        </w:rPr>
        <w:t>progress</w:t>
      </w:r>
      <w:r w:rsidRPr="00397AE8">
        <w:rPr>
          <w:rFonts w:asciiTheme="minorHAnsi" w:eastAsia="Open Sans" w:hAnsiTheme="minorHAnsi" w:cs="Open Sans"/>
          <w:lang w:val="en-US"/>
        </w:rPr>
        <w:t xml:space="preserve"> report</w:t>
      </w:r>
      <w:r w:rsidR="00DC7EDC" w:rsidRPr="00397AE8">
        <w:rPr>
          <w:rFonts w:asciiTheme="minorHAnsi" w:eastAsia="Open Sans" w:hAnsiTheme="minorHAnsi" w:cs="Open Sans"/>
          <w:lang w:val="en-US"/>
        </w:rPr>
        <w:t>s</w:t>
      </w:r>
      <w:r w:rsidRPr="00397AE8">
        <w:rPr>
          <w:rFonts w:asciiTheme="minorHAnsi" w:eastAsia="Open Sans" w:hAnsiTheme="minorHAnsi" w:cs="Open Sans"/>
          <w:lang w:val="en-US"/>
        </w:rPr>
        <w:t xml:space="preserve">, methodology, </w:t>
      </w:r>
      <w:r w:rsidR="009E1FEE" w:rsidRPr="00397AE8">
        <w:rPr>
          <w:rFonts w:asciiTheme="minorHAnsi" w:eastAsia="Open Sans" w:hAnsiTheme="minorHAnsi" w:cs="Open Sans"/>
          <w:lang w:val="en-US"/>
        </w:rPr>
        <w:t xml:space="preserve">data collection </w:t>
      </w:r>
      <w:r w:rsidRPr="00397AE8">
        <w:rPr>
          <w:rFonts w:asciiTheme="minorHAnsi" w:eastAsia="Open Sans" w:hAnsiTheme="minorHAnsi" w:cs="Open Sans"/>
          <w:lang w:val="en-US"/>
        </w:rPr>
        <w:t xml:space="preserve">tools, and any monitoring data to ensure alignment and </w:t>
      </w:r>
      <w:r w:rsidR="00B565C3" w:rsidRPr="00397AE8">
        <w:rPr>
          <w:rFonts w:asciiTheme="minorHAnsi" w:eastAsia="Open Sans" w:hAnsiTheme="minorHAnsi" w:cs="Open Sans"/>
          <w:lang w:val="en-US"/>
        </w:rPr>
        <w:t>understanding of</w:t>
      </w:r>
      <w:r w:rsidRPr="00397AE8">
        <w:rPr>
          <w:rFonts w:asciiTheme="minorHAnsi" w:eastAsia="Open Sans" w:hAnsiTheme="minorHAnsi" w:cs="Open Sans"/>
          <w:lang w:val="en-US"/>
        </w:rPr>
        <w:t xml:space="preserve"> the </w:t>
      </w:r>
      <w:r w:rsidR="00A30476" w:rsidRPr="00397AE8">
        <w:rPr>
          <w:rFonts w:asciiTheme="minorHAnsi" w:eastAsia="Open Sans" w:hAnsiTheme="minorHAnsi" w:cs="Open Sans"/>
          <w:lang w:val="en-US"/>
        </w:rPr>
        <w:t xml:space="preserve">overall </w:t>
      </w:r>
      <w:r w:rsidR="009E1FEE" w:rsidRPr="00397AE8">
        <w:rPr>
          <w:rFonts w:asciiTheme="minorHAnsi" w:eastAsia="Open Sans" w:hAnsiTheme="minorHAnsi" w:cs="Open Sans"/>
          <w:lang w:val="en-US"/>
        </w:rPr>
        <w:t>project</w:t>
      </w:r>
      <w:r w:rsidRPr="00397AE8">
        <w:rPr>
          <w:rFonts w:asciiTheme="minorHAnsi" w:eastAsia="Open Sans" w:hAnsiTheme="minorHAnsi" w:cs="Open Sans"/>
          <w:lang w:val="en-US"/>
        </w:rPr>
        <w:t>.</w:t>
      </w:r>
    </w:p>
    <w:p w14:paraId="2A9559F7" w14:textId="487C0598" w:rsidR="00900D70" w:rsidRPr="00397AE8" w:rsidRDefault="00900D70" w:rsidP="00090407">
      <w:pPr>
        <w:spacing w:line="240" w:lineRule="auto"/>
        <w:ind w:left="720"/>
        <w:jc w:val="both"/>
        <w:rPr>
          <w:rFonts w:asciiTheme="minorHAnsi" w:eastAsia="Open Sans" w:hAnsiTheme="minorHAnsi" w:cs="Open Sans"/>
        </w:rPr>
      </w:pPr>
      <w:r w:rsidRPr="00397AE8">
        <w:rPr>
          <w:rFonts w:asciiTheme="minorHAnsi" w:eastAsia="Open Sans" w:hAnsiTheme="minorHAnsi" w:cs="Open Sans"/>
          <w:lang w:val="en-US"/>
        </w:rPr>
        <w:lastRenderedPageBreak/>
        <w:t>This will involve:</w:t>
      </w:r>
      <w:r w:rsidR="00367994" w:rsidRPr="00397AE8">
        <w:rPr>
          <w:rFonts w:asciiTheme="minorHAnsi" w:eastAsia="Open Sans" w:hAnsiTheme="minorHAnsi" w:cs="Open Sans"/>
          <w:lang w:val="en-US"/>
        </w:rPr>
        <w:t xml:space="preserve"> Develop</w:t>
      </w:r>
      <w:r w:rsidR="004E69EF" w:rsidRPr="00397AE8">
        <w:rPr>
          <w:rFonts w:asciiTheme="minorHAnsi" w:eastAsia="Open Sans" w:hAnsiTheme="minorHAnsi" w:cs="Open Sans"/>
          <w:lang w:val="en-US"/>
        </w:rPr>
        <w:t>ment of</w:t>
      </w:r>
      <w:r w:rsidR="00367994" w:rsidRPr="00397AE8">
        <w:rPr>
          <w:rFonts w:asciiTheme="minorHAnsi" w:eastAsia="Open Sans" w:hAnsiTheme="minorHAnsi" w:cs="Open Sans"/>
          <w:lang w:val="en-US"/>
        </w:rPr>
        <w:t xml:space="preserve"> overall </w:t>
      </w:r>
      <w:r w:rsidR="00D2377D" w:rsidRPr="00397AE8">
        <w:rPr>
          <w:rFonts w:asciiTheme="minorHAnsi" w:eastAsia="Open Sans" w:hAnsiTheme="minorHAnsi" w:cs="Open Sans"/>
          <w:lang w:val="en-US"/>
        </w:rPr>
        <w:t>evaluation plan</w:t>
      </w:r>
      <w:r w:rsidR="00855496" w:rsidRPr="00397AE8">
        <w:rPr>
          <w:rFonts w:asciiTheme="minorHAnsi" w:eastAsia="Open Sans" w:hAnsiTheme="minorHAnsi" w:cs="Open Sans"/>
          <w:lang w:val="en-US"/>
        </w:rPr>
        <w:t xml:space="preserve"> and </w:t>
      </w:r>
      <w:r w:rsidR="001D3E93" w:rsidRPr="00397AE8">
        <w:rPr>
          <w:rFonts w:asciiTheme="minorHAnsi" w:eastAsia="Open Sans" w:hAnsiTheme="minorHAnsi" w:cs="Open Sans"/>
          <w:lang w:val="en-US"/>
        </w:rPr>
        <w:t>highlighting</w:t>
      </w:r>
      <w:r w:rsidR="00855496" w:rsidRPr="00397AE8">
        <w:rPr>
          <w:rFonts w:asciiTheme="minorHAnsi" w:eastAsia="Open Sans" w:hAnsiTheme="minorHAnsi" w:cs="Open Sans"/>
          <w:lang w:val="en-US"/>
        </w:rPr>
        <w:t xml:space="preserve"> if the </w:t>
      </w:r>
      <w:r w:rsidR="001D3E93" w:rsidRPr="00397AE8">
        <w:rPr>
          <w:rFonts w:asciiTheme="minorHAnsi" w:eastAsia="Open Sans" w:hAnsiTheme="minorHAnsi" w:cs="Open Sans"/>
          <w:lang w:val="en-US"/>
        </w:rPr>
        <w:t>evaluation</w:t>
      </w:r>
      <w:r w:rsidR="00855496" w:rsidRPr="00397AE8">
        <w:rPr>
          <w:rFonts w:asciiTheme="minorHAnsi" w:eastAsia="Open Sans" w:hAnsiTheme="minorHAnsi" w:cs="Open Sans"/>
          <w:lang w:val="en-US"/>
        </w:rPr>
        <w:t xml:space="preserve"> will be </w:t>
      </w:r>
      <w:r w:rsidR="001D3E93" w:rsidRPr="00397AE8">
        <w:rPr>
          <w:rFonts w:asciiTheme="minorHAnsi" w:eastAsia="Open Sans" w:hAnsiTheme="minorHAnsi" w:cs="Open Sans"/>
          <w:lang w:val="en-US"/>
        </w:rPr>
        <w:t>assessing</w:t>
      </w:r>
      <w:r w:rsidR="00855496" w:rsidRPr="00397AE8">
        <w:rPr>
          <w:rFonts w:asciiTheme="minorHAnsi" w:eastAsia="Open Sans" w:hAnsiTheme="minorHAnsi" w:cs="Open Sans"/>
          <w:lang w:val="en-US"/>
        </w:rPr>
        <w:t xml:space="preserve"> </w:t>
      </w:r>
      <w:r w:rsidR="00C42C12" w:rsidRPr="00397AE8">
        <w:rPr>
          <w:rFonts w:asciiTheme="minorHAnsi" w:eastAsia="Open Sans" w:hAnsiTheme="minorHAnsi" w:cs="Open Sans"/>
          <w:lang w:val="en-US"/>
        </w:rPr>
        <w:t>either attribution</w:t>
      </w:r>
      <w:r w:rsidR="001D3E93" w:rsidRPr="00397AE8">
        <w:rPr>
          <w:rFonts w:asciiTheme="minorHAnsi" w:eastAsia="Open Sans" w:hAnsiTheme="minorHAnsi" w:cs="Open Sans"/>
          <w:lang w:val="en-US"/>
        </w:rPr>
        <w:t xml:space="preserve"> or </w:t>
      </w:r>
      <w:r w:rsidR="00E04C72" w:rsidRPr="00397AE8">
        <w:rPr>
          <w:rFonts w:asciiTheme="minorHAnsi" w:eastAsia="Open Sans" w:hAnsiTheme="minorHAnsi" w:cs="Open Sans"/>
          <w:lang w:val="en-US"/>
        </w:rPr>
        <w:t>contribution or</w:t>
      </w:r>
      <w:r w:rsidR="001D3E93" w:rsidRPr="00397AE8">
        <w:rPr>
          <w:rFonts w:asciiTheme="minorHAnsi" w:eastAsia="Open Sans" w:hAnsiTheme="minorHAnsi" w:cs="Open Sans"/>
          <w:lang w:val="en-US"/>
        </w:rPr>
        <w:t xml:space="preserve"> </w:t>
      </w:r>
      <w:r w:rsidR="005807F3" w:rsidRPr="00397AE8">
        <w:rPr>
          <w:rFonts w:asciiTheme="minorHAnsi" w:eastAsia="Open Sans" w:hAnsiTheme="minorHAnsi" w:cs="Open Sans"/>
          <w:lang w:val="en-US"/>
        </w:rPr>
        <w:t>both</w:t>
      </w:r>
      <w:r w:rsidR="00471369" w:rsidRPr="00397AE8">
        <w:rPr>
          <w:rFonts w:asciiTheme="minorHAnsi" w:eastAsia="Open Sans" w:hAnsiTheme="minorHAnsi" w:cs="Open Sans"/>
          <w:lang w:val="en-US"/>
        </w:rPr>
        <w:t>.</w:t>
      </w:r>
      <w:r w:rsidR="00E04C72" w:rsidRPr="00397AE8">
        <w:rPr>
          <w:rFonts w:asciiTheme="minorHAnsi" w:eastAsia="Open Sans" w:hAnsiTheme="minorHAnsi" w:cs="Open Sans"/>
          <w:lang w:val="en-US"/>
        </w:rPr>
        <w:t xml:space="preserve"> </w:t>
      </w:r>
      <w:r w:rsidR="00ED0369" w:rsidRPr="00397AE8">
        <w:rPr>
          <w:rFonts w:asciiTheme="minorHAnsi" w:eastAsia="Open Sans" w:hAnsiTheme="minorHAnsi" w:cs="Open Sans"/>
        </w:rPr>
        <w:t>Development and submission of a protocol for the evaluation, including for ethical committee review, and execution of evaluation process once necessary approvals are received</w:t>
      </w:r>
      <w:r w:rsidR="00090407" w:rsidRPr="00397AE8">
        <w:rPr>
          <w:rFonts w:asciiTheme="minorHAnsi" w:eastAsia="Open Sans" w:hAnsiTheme="minorHAnsi" w:cs="Open Sans"/>
        </w:rPr>
        <w:t xml:space="preserve"> this </w:t>
      </w:r>
      <w:r w:rsidR="00367994" w:rsidRPr="00397AE8">
        <w:rPr>
          <w:rFonts w:asciiTheme="minorHAnsi" w:eastAsia="Times New Roman" w:hAnsiTheme="minorHAnsi" w:cs="Times New Roman"/>
        </w:rPr>
        <w:t xml:space="preserve">may include but not limited </w:t>
      </w:r>
      <w:r w:rsidR="00090407" w:rsidRPr="00397AE8">
        <w:rPr>
          <w:rFonts w:asciiTheme="minorHAnsi" w:eastAsia="Times New Roman" w:hAnsiTheme="minorHAnsi" w:cs="Times New Roman"/>
        </w:rPr>
        <w:t>to.</w:t>
      </w:r>
    </w:p>
    <w:p w14:paraId="23E32755" w14:textId="05378002" w:rsidR="00E8238F" w:rsidRPr="00397AE8" w:rsidRDefault="00C25200" w:rsidP="00E8238F">
      <w:pPr>
        <w:pStyle w:val="ListParagraph"/>
        <w:numPr>
          <w:ilvl w:val="0"/>
          <w:numId w:val="8"/>
        </w:numPr>
        <w:spacing w:line="240" w:lineRule="auto"/>
        <w:ind w:left="1080"/>
        <w:jc w:val="both"/>
        <w:rPr>
          <w:rFonts w:asciiTheme="minorHAnsi" w:eastAsia="Times New Roman" w:hAnsiTheme="minorHAnsi" w:cs="Times New Roman"/>
        </w:rPr>
      </w:pPr>
      <w:r w:rsidRPr="00397AE8">
        <w:rPr>
          <w:rFonts w:asciiTheme="minorHAnsi" w:eastAsia="Times New Roman" w:hAnsiTheme="minorHAnsi" w:cs="Times New Roman"/>
          <w:lang w:val="en-US"/>
        </w:rPr>
        <w:t>Develop</w:t>
      </w:r>
      <w:r w:rsidR="00900D70" w:rsidRPr="00397AE8">
        <w:rPr>
          <w:rFonts w:asciiTheme="minorHAnsi" w:eastAsia="Times New Roman" w:hAnsiTheme="minorHAnsi" w:cs="Times New Roman"/>
          <w:lang w:val="en-US"/>
        </w:rPr>
        <w:t xml:space="preserve"> modules to assess project exposure, </w:t>
      </w:r>
      <w:r w:rsidR="00787815" w:rsidRPr="00397AE8">
        <w:rPr>
          <w:rFonts w:asciiTheme="minorHAnsi" w:eastAsia="Times New Roman" w:hAnsiTheme="minorHAnsi" w:cs="Times New Roman"/>
          <w:lang w:val="en-US"/>
        </w:rPr>
        <w:t>knowledge</w:t>
      </w:r>
      <w:r w:rsidR="00900D70" w:rsidRPr="00397AE8">
        <w:rPr>
          <w:rFonts w:asciiTheme="minorHAnsi" w:eastAsia="Times New Roman" w:hAnsiTheme="minorHAnsi" w:cs="Times New Roman"/>
          <w:lang w:val="en-US"/>
        </w:rPr>
        <w:t>, and perceived impact.</w:t>
      </w:r>
    </w:p>
    <w:p w14:paraId="71842260" w14:textId="77777777" w:rsidR="00F32562" w:rsidRPr="00397AE8" w:rsidRDefault="00F32562" w:rsidP="00E8238F">
      <w:pPr>
        <w:pStyle w:val="ListParagraph"/>
        <w:numPr>
          <w:ilvl w:val="0"/>
          <w:numId w:val="8"/>
        </w:numPr>
        <w:spacing w:line="240" w:lineRule="auto"/>
        <w:ind w:left="1080"/>
        <w:jc w:val="both"/>
        <w:rPr>
          <w:rFonts w:asciiTheme="minorHAnsi" w:eastAsia="Times New Roman" w:hAnsiTheme="minorHAnsi" w:cs="Times New Roman"/>
        </w:rPr>
      </w:pPr>
      <w:r w:rsidRPr="00397AE8">
        <w:rPr>
          <w:rFonts w:asciiTheme="minorHAnsi" w:eastAsia="Times New Roman" w:hAnsiTheme="minorHAnsi" w:cs="Times New Roman"/>
          <w:lang w:val="en-US"/>
        </w:rPr>
        <w:t xml:space="preserve">Develop full protocol for ethical reviews </w:t>
      </w:r>
    </w:p>
    <w:p w14:paraId="2228EE66" w14:textId="77777777" w:rsidR="002477D9" w:rsidRPr="00397AE8" w:rsidRDefault="00900D70" w:rsidP="002477D9">
      <w:pPr>
        <w:pStyle w:val="ListParagraph"/>
        <w:numPr>
          <w:ilvl w:val="0"/>
          <w:numId w:val="8"/>
        </w:numPr>
        <w:spacing w:line="240" w:lineRule="auto"/>
        <w:ind w:left="108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Develop specific guides for </w:t>
      </w:r>
      <w:r w:rsidR="00D44D6F" w:rsidRPr="00397AE8">
        <w:rPr>
          <w:rFonts w:asciiTheme="minorHAnsi" w:eastAsia="Times New Roman" w:hAnsiTheme="minorHAnsi" w:cs="Times New Roman"/>
          <w:lang w:val="en-US"/>
        </w:rPr>
        <w:t xml:space="preserve">qualitative </w:t>
      </w:r>
      <w:r w:rsidR="00ED0369" w:rsidRPr="00397AE8">
        <w:rPr>
          <w:rFonts w:asciiTheme="minorHAnsi" w:eastAsia="Times New Roman" w:hAnsiTheme="minorHAnsi" w:cs="Times New Roman"/>
          <w:lang w:val="en-US"/>
        </w:rPr>
        <w:t>interviews (</w:t>
      </w:r>
      <w:r w:rsidR="00C737D8" w:rsidRPr="00397AE8">
        <w:rPr>
          <w:rFonts w:asciiTheme="minorHAnsi" w:eastAsia="Times New Roman" w:hAnsiTheme="minorHAnsi" w:cs="Times New Roman"/>
          <w:lang w:val="en-US"/>
        </w:rPr>
        <w:t>In-depth Interviews (</w:t>
      </w:r>
      <w:r w:rsidR="00D95C05" w:rsidRPr="00397AE8">
        <w:rPr>
          <w:rFonts w:asciiTheme="minorHAnsi" w:eastAsia="Times New Roman" w:hAnsiTheme="minorHAnsi" w:cs="Times New Roman"/>
          <w:lang w:val="en-US"/>
        </w:rPr>
        <w:t>IDI</w:t>
      </w:r>
      <w:r w:rsidR="00C737D8" w:rsidRPr="00397AE8">
        <w:rPr>
          <w:rFonts w:asciiTheme="minorHAnsi" w:eastAsia="Times New Roman" w:hAnsiTheme="minorHAnsi" w:cs="Times New Roman"/>
          <w:lang w:val="en-US"/>
        </w:rPr>
        <w:t>)</w:t>
      </w:r>
      <w:r w:rsidR="00D95C05" w:rsidRPr="00397AE8">
        <w:rPr>
          <w:rFonts w:asciiTheme="minorHAnsi" w:eastAsia="Times New Roman" w:hAnsiTheme="minorHAnsi" w:cs="Times New Roman"/>
          <w:lang w:val="en-US"/>
        </w:rPr>
        <w:t xml:space="preserve">, </w:t>
      </w:r>
      <w:r w:rsidR="00C737D8" w:rsidRPr="00397AE8">
        <w:rPr>
          <w:rFonts w:asciiTheme="minorHAnsi" w:eastAsia="Times New Roman" w:hAnsiTheme="minorHAnsi" w:cs="Times New Roman"/>
          <w:lang w:val="en-US"/>
        </w:rPr>
        <w:t>Key informant Interviews (</w:t>
      </w:r>
      <w:r w:rsidR="00D95C05" w:rsidRPr="00397AE8">
        <w:rPr>
          <w:rFonts w:asciiTheme="minorHAnsi" w:eastAsia="Times New Roman" w:hAnsiTheme="minorHAnsi" w:cs="Times New Roman"/>
          <w:lang w:val="en-US"/>
        </w:rPr>
        <w:t>KII</w:t>
      </w:r>
      <w:r w:rsidR="00C737D8" w:rsidRPr="00397AE8">
        <w:rPr>
          <w:rFonts w:asciiTheme="minorHAnsi" w:eastAsia="Times New Roman" w:hAnsiTheme="minorHAnsi" w:cs="Times New Roman"/>
          <w:lang w:val="en-US"/>
        </w:rPr>
        <w:t>)</w:t>
      </w:r>
      <w:r w:rsidR="00D95C05" w:rsidRPr="00397AE8">
        <w:rPr>
          <w:rFonts w:asciiTheme="minorHAnsi" w:eastAsia="Times New Roman" w:hAnsiTheme="minorHAnsi" w:cs="Times New Roman"/>
          <w:lang w:val="en-US"/>
        </w:rPr>
        <w:t xml:space="preserve"> &amp; </w:t>
      </w:r>
      <w:r w:rsidR="00C737D8" w:rsidRPr="00397AE8">
        <w:rPr>
          <w:rFonts w:asciiTheme="minorHAnsi" w:eastAsia="Times New Roman" w:hAnsiTheme="minorHAnsi" w:cs="Times New Roman"/>
          <w:lang w:val="en-US"/>
        </w:rPr>
        <w:t>Focus group discussion (</w:t>
      </w:r>
      <w:r w:rsidR="00D95C05" w:rsidRPr="00397AE8">
        <w:rPr>
          <w:rFonts w:asciiTheme="minorHAnsi" w:eastAsia="Times New Roman" w:hAnsiTheme="minorHAnsi" w:cs="Times New Roman"/>
          <w:lang w:val="en-US"/>
        </w:rPr>
        <w:t>FGD</w:t>
      </w:r>
      <w:r w:rsidR="00A84B5E" w:rsidRPr="00397AE8">
        <w:rPr>
          <w:rFonts w:asciiTheme="minorHAnsi" w:eastAsia="Times New Roman" w:hAnsiTheme="minorHAnsi" w:cs="Times New Roman"/>
          <w:lang w:val="en-US"/>
        </w:rPr>
        <w:t>)</w:t>
      </w:r>
      <w:r w:rsidR="00D95C05" w:rsidRPr="00397AE8">
        <w:rPr>
          <w:rFonts w:asciiTheme="minorHAnsi" w:eastAsia="Times New Roman" w:hAnsiTheme="minorHAnsi" w:cs="Times New Roman"/>
          <w:lang w:val="en-US"/>
        </w:rPr>
        <w:t>)</w:t>
      </w:r>
      <w:r w:rsidRPr="00397AE8">
        <w:rPr>
          <w:rFonts w:asciiTheme="minorHAnsi" w:eastAsia="Times New Roman" w:hAnsiTheme="minorHAnsi" w:cs="Times New Roman"/>
          <w:lang w:val="en-US"/>
        </w:rPr>
        <w:t xml:space="preserve"> with project staff,</w:t>
      </w:r>
      <w:r w:rsidR="001927F5" w:rsidRPr="00397AE8">
        <w:rPr>
          <w:rFonts w:asciiTheme="minorHAnsi" w:eastAsia="Times New Roman" w:hAnsiTheme="minorHAnsi" w:cs="Times New Roman"/>
          <w:lang w:val="en-US"/>
        </w:rPr>
        <w:t xml:space="preserve"> </w:t>
      </w:r>
      <w:r w:rsidRPr="00397AE8">
        <w:rPr>
          <w:rFonts w:asciiTheme="minorHAnsi" w:eastAsia="Times New Roman" w:hAnsiTheme="minorHAnsi" w:cs="Times New Roman"/>
          <w:lang w:val="en-US"/>
        </w:rPr>
        <w:t>health facility workers, community leaders,</w:t>
      </w:r>
      <w:r w:rsidR="00476FD1" w:rsidRPr="00397AE8">
        <w:rPr>
          <w:rFonts w:asciiTheme="minorHAnsi" w:eastAsia="Times New Roman" w:hAnsiTheme="minorHAnsi" w:cs="Times New Roman"/>
          <w:lang w:val="en-US"/>
        </w:rPr>
        <w:t xml:space="preserve"> </w:t>
      </w:r>
      <w:r w:rsidR="008730C2" w:rsidRPr="00397AE8">
        <w:rPr>
          <w:rFonts w:asciiTheme="minorHAnsi" w:eastAsia="Times New Roman" w:hAnsiTheme="minorHAnsi" w:cs="Times New Roman"/>
          <w:lang w:val="en-US"/>
        </w:rPr>
        <w:t>project champions</w:t>
      </w:r>
      <w:r w:rsidR="004E691B" w:rsidRPr="00397AE8">
        <w:rPr>
          <w:rFonts w:asciiTheme="minorHAnsi" w:eastAsia="Times New Roman" w:hAnsiTheme="minorHAnsi" w:cs="Times New Roman"/>
          <w:lang w:val="en-US"/>
        </w:rPr>
        <w:t>, government officials, donors</w:t>
      </w:r>
      <w:r w:rsidRPr="00397AE8">
        <w:rPr>
          <w:rFonts w:asciiTheme="minorHAnsi" w:eastAsia="Times New Roman" w:hAnsiTheme="minorHAnsi" w:cs="Times New Roman"/>
          <w:lang w:val="en-US"/>
        </w:rPr>
        <w:t xml:space="preserve"> and other stakeholders to evaluate implementation</w:t>
      </w:r>
      <w:r w:rsidR="00502771" w:rsidRPr="00397AE8">
        <w:rPr>
          <w:rFonts w:asciiTheme="minorHAnsi" w:eastAsia="Times New Roman" w:hAnsiTheme="minorHAnsi" w:cs="Times New Roman"/>
          <w:lang w:val="en-US"/>
        </w:rPr>
        <w:t>, strategies</w:t>
      </w:r>
      <w:r w:rsidRPr="00397AE8">
        <w:rPr>
          <w:rFonts w:asciiTheme="minorHAnsi" w:eastAsia="Times New Roman" w:hAnsiTheme="minorHAnsi" w:cs="Times New Roman"/>
          <w:lang w:val="en-US"/>
        </w:rPr>
        <w:t xml:space="preserve"> and sustainability.</w:t>
      </w:r>
      <w:r w:rsidR="003A4F46" w:rsidRPr="00397AE8">
        <w:rPr>
          <w:rFonts w:asciiTheme="minorHAnsi" w:eastAsia="Times New Roman" w:hAnsiTheme="minorHAnsi" w:cs="Times New Roman"/>
          <w:lang w:val="en-US"/>
        </w:rPr>
        <w:t xml:space="preserve"> These participants will be purposively selected. </w:t>
      </w:r>
    </w:p>
    <w:p w14:paraId="46603EC9" w14:textId="77777777" w:rsidR="002477D9" w:rsidRPr="00397AE8" w:rsidRDefault="0037431A" w:rsidP="002477D9">
      <w:pPr>
        <w:pStyle w:val="ListParagraph"/>
        <w:numPr>
          <w:ilvl w:val="0"/>
          <w:numId w:val="8"/>
        </w:numPr>
        <w:spacing w:line="240" w:lineRule="auto"/>
        <w:ind w:left="108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Establish a comprehensive</w:t>
      </w:r>
      <w:r w:rsidR="00900D70" w:rsidRPr="00397AE8">
        <w:rPr>
          <w:rFonts w:asciiTheme="minorHAnsi" w:eastAsia="Times New Roman" w:hAnsiTheme="minorHAnsi" w:cs="Times New Roman"/>
          <w:lang w:val="en-US"/>
        </w:rPr>
        <w:t xml:space="preserve"> </w:t>
      </w:r>
      <w:r w:rsidR="00C25200" w:rsidRPr="00397AE8">
        <w:rPr>
          <w:rFonts w:asciiTheme="minorHAnsi" w:eastAsia="Times New Roman" w:hAnsiTheme="minorHAnsi" w:cs="Times New Roman"/>
          <w:lang w:val="en-US"/>
        </w:rPr>
        <w:t>assessment</w:t>
      </w:r>
      <w:r w:rsidR="00900D70" w:rsidRPr="00397AE8">
        <w:rPr>
          <w:rFonts w:asciiTheme="minorHAnsi" w:eastAsia="Times New Roman" w:hAnsiTheme="minorHAnsi" w:cs="Times New Roman"/>
          <w:lang w:val="en-US"/>
        </w:rPr>
        <w:t xml:space="preserve"> methodology, including a sampling strategy designed to facilitate a robust before-and-after analysis.</w:t>
      </w:r>
      <w:r w:rsidR="002477D9" w:rsidRPr="00397AE8">
        <w:t xml:space="preserve"> </w:t>
      </w:r>
      <w:r w:rsidR="002477D9" w:rsidRPr="00397AE8">
        <w:rPr>
          <w:rFonts w:asciiTheme="minorHAnsi" w:eastAsia="Times New Roman" w:hAnsiTheme="minorHAnsi" w:cs="Times New Roman"/>
          <w:lang w:val="en-US"/>
        </w:rPr>
        <w:t xml:space="preserve">The analysis and site selection should consider the timing of deployment of ENs and outreach teams and make use of the rotational nature of ENs to provide evidence of sustainability, such as by disaggregating data according to the time since EN deployment. The sample of facilities selected for facility level data collection should consider the size and type of facility, and time since </w:t>
      </w:r>
      <w:proofErr w:type="gramStart"/>
      <w:r w:rsidR="002477D9" w:rsidRPr="00397AE8">
        <w:rPr>
          <w:rFonts w:asciiTheme="minorHAnsi" w:eastAsia="Times New Roman" w:hAnsiTheme="minorHAnsi" w:cs="Times New Roman"/>
          <w:lang w:val="en-US"/>
        </w:rPr>
        <w:t>EN deployment</w:t>
      </w:r>
      <w:proofErr w:type="gramEnd"/>
      <w:r w:rsidR="002477D9" w:rsidRPr="00397AE8">
        <w:rPr>
          <w:rFonts w:asciiTheme="minorHAnsi" w:eastAsia="Times New Roman" w:hAnsiTheme="minorHAnsi" w:cs="Times New Roman"/>
          <w:lang w:val="en-US"/>
        </w:rPr>
        <w:t xml:space="preserve">. </w:t>
      </w:r>
    </w:p>
    <w:p w14:paraId="63D718AF" w14:textId="77777777" w:rsidR="002477D9" w:rsidRPr="00397AE8" w:rsidRDefault="00900D70" w:rsidP="002477D9">
      <w:pPr>
        <w:pStyle w:val="ListParagraph"/>
        <w:numPr>
          <w:ilvl w:val="0"/>
          <w:numId w:val="8"/>
        </w:numPr>
        <w:spacing w:line="240" w:lineRule="auto"/>
        <w:ind w:left="108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Conduct rigorous quantitative</w:t>
      </w:r>
      <w:r w:rsidR="00254863" w:rsidRPr="00397AE8">
        <w:rPr>
          <w:rFonts w:asciiTheme="minorHAnsi" w:eastAsia="Times New Roman" w:hAnsiTheme="minorHAnsi" w:cs="Times New Roman"/>
          <w:lang w:val="en-US"/>
        </w:rPr>
        <w:t xml:space="preserve"> using available data from HMIS and CLIC+ </w:t>
      </w:r>
      <w:r w:rsidRPr="00397AE8">
        <w:rPr>
          <w:rFonts w:asciiTheme="minorHAnsi" w:eastAsia="Times New Roman" w:hAnsiTheme="minorHAnsi" w:cs="Times New Roman"/>
          <w:lang w:val="en-US"/>
        </w:rPr>
        <w:t xml:space="preserve">and qualitative analysis. The analysis must include a direct comparison of baseline and endline results to demonstrate change. </w:t>
      </w:r>
    </w:p>
    <w:p w14:paraId="5C9B38BB" w14:textId="77777777" w:rsidR="002477D9" w:rsidRPr="00397AE8" w:rsidRDefault="00900D70" w:rsidP="002477D9">
      <w:pPr>
        <w:pStyle w:val="ListParagraph"/>
        <w:numPr>
          <w:ilvl w:val="0"/>
          <w:numId w:val="8"/>
        </w:numPr>
        <w:spacing w:line="240" w:lineRule="auto"/>
        <w:ind w:left="1080"/>
        <w:jc w:val="both"/>
        <w:rPr>
          <w:rFonts w:asciiTheme="minorHAnsi" w:eastAsia="Times New Roman" w:hAnsiTheme="minorHAnsi" w:cs="Times New Roman"/>
          <w:lang w:val="en-US"/>
        </w:rPr>
      </w:pPr>
      <w:r w:rsidRPr="00397AE8">
        <w:rPr>
          <w:rFonts w:asciiTheme="minorHAnsi" w:eastAsia="Times New Roman" w:hAnsiTheme="minorHAnsi" w:cs="Times New Roman"/>
        </w:rPr>
        <w:t>Prepare a comprehensive End-of-Project Report.</w:t>
      </w:r>
    </w:p>
    <w:p w14:paraId="6973B3F3" w14:textId="47A6947C" w:rsidR="00900D70" w:rsidRPr="00397AE8" w:rsidRDefault="00900D70" w:rsidP="002477D9">
      <w:pPr>
        <w:pStyle w:val="ListParagraph"/>
        <w:numPr>
          <w:ilvl w:val="0"/>
          <w:numId w:val="8"/>
        </w:numPr>
        <w:spacing w:line="240" w:lineRule="auto"/>
        <w:ind w:left="1080"/>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Present key findings to project stakeholders and partners.</w:t>
      </w:r>
    </w:p>
    <w:p w14:paraId="4F66A46A" w14:textId="77777777" w:rsidR="001927F5" w:rsidRPr="00397AE8" w:rsidRDefault="001927F5" w:rsidP="00B423E1">
      <w:pPr>
        <w:spacing w:line="240" w:lineRule="auto"/>
        <w:jc w:val="both"/>
        <w:rPr>
          <w:rFonts w:asciiTheme="minorHAnsi" w:eastAsia="Times New Roman" w:hAnsiTheme="minorHAnsi" w:cs="Times New Roman"/>
          <w:lang w:val="en-US"/>
        </w:rPr>
      </w:pPr>
    </w:p>
    <w:p w14:paraId="24A46665" w14:textId="1F5DC74D" w:rsidR="00635B4B" w:rsidRPr="00397AE8" w:rsidRDefault="00635B4B" w:rsidP="00B423E1">
      <w:p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The evaluation s</w:t>
      </w:r>
      <w:r w:rsidR="00954C05" w:rsidRPr="00397AE8">
        <w:rPr>
          <w:rFonts w:asciiTheme="minorHAnsi" w:eastAsia="Times New Roman" w:hAnsiTheme="minorHAnsi" w:cs="Times New Roman"/>
          <w:lang w:val="en-US"/>
        </w:rPr>
        <w:t>houl</w:t>
      </w:r>
      <w:r w:rsidRPr="00397AE8">
        <w:rPr>
          <w:rFonts w:asciiTheme="minorHAnsi" w:eastAsia="Times New Roman" w:hAnsiTheme="minorHAnsi" w:cs="Times New Roman"/>
          <w:lang w:val="en-US"/>
        </w:rPr>
        <w:t>d employ a mixed-methods approach, combining quantitative and qualitative techniques to ensure a comprehensive and triangulated assessment of findings. This approach is justified by the need to capture both measurable outcomes and contextual insights related to service delivery improvements. In addition, th</w:t>
      </w:r>
      <w:r w:rsidR="001864D4" w:rsidRPr="00397AE8">
        <w:rPr>
          <w:rFonts w:asciiTheme="minorHAnsi" w:eastAsia="Times New Roman" w:hAnsiTheme="minorHAnsi" w:cs="Times New Roman"/>
          <w:lang w:val="en-US"/>
        </w:rPr>
        <w:t>e consultant</w:t>
      </w:r>
      <w:r w:rsidR="00155E09" w:rsidRPr="00397AE8">
        <w:rPr>
          <w:rFonts w:asciiTheme="minorHAnsi" w:eastAsia="Times New Roman" w:hAnsiTheme="minorHAnsi" w:cs="Times New Roman"/>
          <w:lang w:val="en-US"/>
        </w:rPr>
        <w:t xml:space="preserve"> should</w:t>
      </w:r>
      <w:r w:rsidRPr="00397AE8">
        <w:rPr>
          <w:rFonts w:asciiTheme="minorHAnsi" w:eastAsia="Times New Roman" w:hAnsiTheme="minorHAnsi" w:cs="Times New Roman"/>
          <w:lang w:val="en-US"/>
        </w:rPr>
        <w:t xml:space="preserve"> develop a detailed evaluation matrix that links each evaluation question to specific indicators, data sources, and data collection and analysis methods, thereby ensuring methodological rigor, transparency, and coherence in the evaluation design</w:t>
      </w:r>
      <w:r w:rsidR="008C61C0" w:rsidRPr="00397AE8">
        <w:rPr>
          <w:rFonts w:asciiTheme="minorHAnsi" w:eastAsia="Times New Roman" w:hAnsiTheme="minorHAnsi" w:cs="Times New Roman"/>
          <w:lang w:val="en-US"/>
        </w:rPr>
        <w:t xml:space="preserve">. Potential evaluation </w:t>
      </w:r>
      <w:r w:rsidR="0055461F" w:rsidRPr="00397AE8">
        <w:rPr>
          <w:rFonts w:asciiTheme="minorHAnsi" w:eastAsia="Times New Roman" w:hAnsiTheme="minorHAnsi" w:cs="Times New Roman"/>
          <w:lang w:val="en-US"/>
        </w:rPr>
        <w:t>participants</w:t>
      </w:r>
      <w:r w:rsidR="008C61C0" w:rsidRPr="00397AE8">
        <w:rPr>
          <w:rFonts w:asciiTheme="minorHAnsi" w:eastAsia="Times New Roman" w:hAnsiTheme="minorHAnsi" w:cs="Times New Roman"/>
          <w:lang w:val="en-US"/>
        </w:rPr>
        <w:t xml:space="preserve"> would be discussed</w:t>
      </w:r>
      <w:r w:rsidR="0055461F" w:rsidRPr="00397AE8">
        <w:rPr>
          <w:rFonts w:asciiTheme="minorHAnsi" w:eastAsia="Times New Roman" w:hAnsiTheme="minorHAnsi" w:cs="Times New Roman"/>
          <w:lang w:val="en-US"/>
        </w:rPr>
        <w:t xml:space="preserve"> and agreed</w:t>
      </w:r>
      <w:r w:rsidR="008C61C0" w:rsidRPr="00397AE8">
        <w:rPr>
          <w:rFonts w:asciiTheme="minorHAnsi" w:eastAsia="Times New Roman" w:hAnsiTheme="minorHAnsi" w:cs="Times New Roman"/>
          <w:lang w:val="en-US"/>
        </w:rPr>
        <w:t xml:space="preserve"> during inception report</w:t>
      </w:r>
      <w:r w:rsidR="0055461F" w:rsidRPr="00397AE8">
        <w:rPr>
          <w:rFonts w:asciiTheme="minorHAnsi" w:eastAsia="Times New Roman" w:hAnsiTheme="minorHAnsi" w:cs="Times New Roman"/>
          <w:lang w:val="en-US"/>
        </w:rPr>
        <w:t xml:space="preserve">. </w:t>
      </w:r>
    </w:p>
    <w:p w14:paraId="3C8EE389" w14:textId="77777777" w:rsidR="00435ECA" w:rsidRPr="00397AE8" w:rsidRDefault="00435ECA" w:rsidP="00B423E1">
      <w:pPr>
        <w:spacing w:line="240" w:lineRule="auto"/>
        <w:jc w:val="both"/>
        <w:rPr>
          <w:rFonts w:asciiTheme="minorHAnsi" w:eastAsia="Times New Roman" w:hAnsiTheme="minorHAnsi" w:cs="Times New Roman"/>
          <w:lang w:val="en-US"/>
        </w:rPr>
      </w:pPr>
    </w:p>
    <w:p w14:paraId="0D3B8649" w14:textId="6233BE29" w:rsidR="00DB088A" w:rsidRPr="00397AE8" w:rsidRDefault="00DB088A" w:rsidP="00B423E1">
      <w:pPr>
        <w:spacing w:line="240" w:lineRule="auto"/>
        <w:jc w:val="both"/>
        <w:rPr>
          <w:rFonts w:asciiTheme="minorHAnsi" w:eastAsia="Times New Roman" w:hAnsiTheme="minorHAnsi"/>
          <w:lang w:val="en-US"/>
        </w:rPr>
      </w:pPr>
      <w:r w:rsidRPr="00397AE8">
        <w:rPr>
          <w:rFonts w:asciiTheme="minorHAnsi" w:eastAsia="Times New Roman" w:hAnsiTheme="minorHAnsi" w:cs="Times New Roman"/>
        </w:rPr>
        <w:t>E</w:t>
      </w:r>
      <w:r w:rsidRPr="00397AE8">
        <w:rPr>
          <w:rFonts w:asciiTheme="minorHAnsi" w:eastAsia="Times New Roman" w:hAnsiTheme="minorHAnsi"/>
          <w:lang w:val="en-US"/>
        </w:rPr>
        <w:t xml:space="preserve">valuation Questions outlined in this document are intended to provide clear overall direction for the assessment; however, they are not entirely fixed. Refinement and adaptation of these questions will be undertaken during the inception phase to ensure they are fully aligned with the evaluation objectives, context, and data availability. </w:t>
      </w:r>
    </w:p>
    <w:p w14:paraId="6C499669" w14:textId="77777777" w:rsidR="00C15120" w:rsidRPr="00397AE8" w:rsidRDefault="00C15120" w:rsidP="00B423E1">
      <w:pPr>
        <w:spacing w:line="240" w:lineRule="auto"/>
        <w:jc w:val="both"/>
        <w:rPr>
          <w:rFonts w:asciiTheme="minorHAnsi" w:eastAsia="Times New Roman" w:hAnsiTheme="minorHAnsi"/>
          <w:lang w:val="en-US"/>
        </w:rPr>
      </w:pPr>
    </w:p>
    <w:p w14:paraId="348251AC" w14:textId="79FE8DD3" w:rsidR="00D71281" w:rsidRPr="00397AE8" w:rsidRDefault="00701C54" w:rsidP="00B85B3F">
      <w:pPr>
        <w:rPr>
          <w:rFonts w:asciiTheme="minorHAnsi" w:hAnsiTheme="minorHAnsi"/>
          <w:lang w:val="en-US"/>
        </w:rPr>
      </w:pPr>
      <w:r w:rsidRPr="00397AE8">
        <w:rPr>
          <w:rFonts w:asciiTheme="minorHAnsi" w:hAnsiTheme="minorHAnsi"/>
          <w:lang w:val="en-US"/>
        </w:rPr>
        <w:t>MSI Tanzania will not provide logistical support to the consultant. The evaluation will be conducted independently by the consultant. However, MSI Tanzania may facilitate essential support where necessary, particularly in navigating local administrative or regulatory requirements, where such assistance does not compromise the independence or integrity of the evaluation</w:t>
      </w:r>
      <w:r w:rsidR="00BC6A80" w:rsidRPr="00397AE8">
        <w:rPr>
          <w:rFonts w:asciiTheme="minorHAnsi" w:eastAsia="Times New Roman" w:hAnsiTheme="minorHAnsi"/>
        </w:rPr>
        <w:t xml:space="preserve">. </w:t>
      </w:r>
    </w:p>
    <w:p w14:paraId="108B3578" w14:textId="18F97175" w:rsidR="00900D70" w:rsidRPr="00397AE8" w:rsidRDefault="00900D70" w:rsidP="00197463">
      <w:pPr>
        <w:pStyle w:val="Heading3"/>
        <w:rPr>
          <w:rFonts w:asciiTheme="minorHAnsi" w:hAnsiTheme="minorHAnsi"/>
          <w:color w:val="auto"/>
        </w:rPr>
      </w:pPr>
      <w:bookmarkStart w:id="15" w:name="_Toc230857868"/>
      <w:r w:rsidRPr="00397AE8">
        <w:rPr>
          <w:rFonts w:asciiTheme="minorHAnsi" w:hAnsiTheme="minorHAnsi"/>
          <w:color w:val="auto"/>
        </w:rPr>
        <w:lastRenderedPageBreak/>
        <w:t>Deliverables</w:t>
      </w:r>
      <w:r w:rsidR="00DA3D12" w:rsidRPr="00397AE8">
        <w:rPr>
          <w:rFonts w:asciiTheme="minorHAnsi" w:hAnsiTheme="minorHAnsi"/>
          <w:color w:val="auto"/>
        </w:rPr>
        <w:t>:</w:t>
      </w:r>
      <w:bookmarkEnd w:id="15"/>
    </w:p>
    <w:p w14:paraId="2FAAC4E0" w14:textId="62C01197" w:rsidR="00294E63" w:rsidRPr="00397AE8" w:rsidRDefault="00407929" w:rsidP="00C60570">
      <w:pPr>
        <w:pStyle w:val="ListParagraph"/>
        <w:numPr>
          <w:ilvl w:val="0"/>
          <w:numId w:val="9"/>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Presentation of </w:t>
      </w:r>
      <w:r w:rsidR="00900D70" w:rsidRPr="00397AE8">
        <w:rPr>
          <w:rFonts w:asciiTheme="minorHAnsi" w:eastAsia="Times New Roman" w:hAnsiTheme="minorHAnsi" w:cs="Times New Roman"/>
          <w:lang w:val="en-US"/>
        </w:rPr>
        <w:t xml:space="preserve">Inception </w:t>
      </w:r>
      <w:r w:rsidR="00294E63" w:rsidRPr="00397AE8">
        <w:rPr>
          <w:rFonts w:asciiTheme="minorHAnsi" w:eastAsia="Times New Roman" w:hAnsiTheme="minorHAnsi" w:cs="Times New Roman"/>
          <w:lang w:val="en-US"/>
        </w:rPr>
        <w:t>Report and</w:t>
      </w:r>
      <w:r w:rsidR="00164320" w:rsidRPr="00397AE8">
        <w:rPr>
          <w:rFonts w:asciiTheme="minorHAnsi" w:eastAsia="Times New Roman" w:hAnsiTheme="minorHAnsi" w:cs="Times New Roman"/>
          <w:lang w:val="en-US"/>
        </w:rPr>
        <w:t xml:space="preserve"> evaluation design </w:t>
      </w:r>
      <w:r w:rsidR="00900D70" w:rsidRPr="00397AE8">
        <w:rPr>
          <w:rFonts w:asciiTheme="minorHAnsi" w:eastAsia="Times New Roman" w:hAnsiTheme="minorHAnsi" w:cs="Times New Roman"/>
          <w:lang w:val="en-US"/>
        </w:rPr>
        <w:t>(Including detailed methodology, revised/developed data collection tools, sampling frame</w:t>
      </w:r>
      <w:r w:rsidR="00294E63" w:rsidRPr="00397AE8">
        <w:rPr>
          <w:rFonts w:asciiTheme="minorHAnsi" w:eastAsia="Times New Roman" w:hAnsiTheme="minorHAnsi" w:cs="Times New Roman"/>
          <w:lang w:val="en-US"/>
        </w:rPr>
        <w:t xml:space="preserve"> </w:t>
      </w:r>
      <w:r w:rsidR="00471369" w:rsidRPr="00397AE8">
        <w:rPr>
          <w:rFonts w:asciiTheme="minorHAnsi" w:eastAsia="Times New Roman" w:hAnsiTheme="minorHAnsi" w:cs="Times New Roman"/>
          <w:lang w:val="en-US"/>
        </w:rPr>
        <w:t>included</w:t>
      </w:r>
      <w:r w:rsidR="00C42C12" w:rsidRPr="00397AE8">
        <w:rPr>
          <w:rFonts w:asciiTheme="minorHAnsi" w:eastAsia="Times New Roman" w:hAnsiTheme="minorHAnsi" w:cs="Times New Roman"/>
          <w:lang w:val="en-US"/>
        </w:rPr>
        <w:t>.</w:t>
      </w:r>
    </w:p>
    <w:p w14:paraId="51A273F4" w14:textId="64EE726D" w:rsidR="00900D70" w:rsidRPr="00397AE8" w:rsidRDefault="00294E63" w:rsidP="00B85B3F">
      <w:pPr>
        <w:pStyle w:val="ListParagraph"/>
        <w:numPr>
          <w:ilvl w:val="2"/>
          <w:numId w:val="9"/>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Evaluation w</w:t>
      </w:r>
      <w:r w:rsidR="00900D70" w:rsidRPr="00397AE8">
        <w:rPr>
          <w:rFonts w:asciiTheme="minorHAnsi" w:eastAsia="Times New Roman" w:hAnsiTheme="minorHAnsi" w:cs="Times New Roman"/>
          <w:lang w:val="en-US"/>
        </w:rPr>
        <w:t>ork plan</w:t>
      </w:r>
    </w:p>
    <w:p w14:paraId="2CC7745F" w14:textId="77777777" w:rsidR="00294E63" w:rsidRPr="00397AE8" w:rsidRDefault="002145AB" w:rsidP="002145AB">
      <w:pPr>
        <w:pStyle w:val="ListParagraph"/>
        <w:numPr>
          <w:ilvl w:val="0"/>
          <w:numId w:val="19"/>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w:t>
      </w:r>
      <w:r w:rsidR="00BE11CD" w:rsidRPr="00397AE8">
        <w:rPr>
          <w:rFonts w:asciiTheme="minorHAnsi" w:eastAsia="Times New Roman" w:hAnsiTheme="minorHAnsi" w:cs="Times New Roman"/>
          <w:lang w:val="en-US"/>
        </w:rPr>
        <w:t xml:space="preserve">takeholder mapping </w:t>
      </w:r>
    </w:p>
    <w:p w14:paraId="37117201" w14:textId="7F8928F5" w:rsidR="00A3650E" w:rsidRPr="00397AE8" w:rsidRDefault="00A3650E" w:rsidP="00C60570">
      <w:pPr>
        <w:pStyle w:val="ListParagraph"/>
        <w:numPr>
          <w:ilvl w:val="0"/>
          <w:numId w:val="9"/>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Development of full protocol and </w:t>
      </w:r>
      <w:r w:rsidR="00247AC0" w:rsidRPr="00397AE8">
        <w:rPr>
          <w:rFonts w:asciiTheme="minorHAnsi" w:eastAsia="Times New Roman" w:hAnsiTheme="minorHAnsi" w:cs="Times New Roman"/>
          <w:lang w:val="en-US"/>
        </w:rPr>
        <w:t>submission to</w:t>
      </w:r>
      <w:r w:rsidRPr="00397AE8">
        <w:rPr>
          <w:rFonts w:asciiTheme="minorHAnsi" w:eastAsia="Times New Roman" w:hAnsiTheme="minorHAnsi" w:cs="Times New Roman"/>
          <w:lang w:val="en-US"/>
        </w:rPr>
        <w:t xml:space="preserve"> relevant approvals including N</w:t>
      </w:r>
      <w:r w:rsidR="00421BBA" w:rsidRPr="00397AE8">
        <w:rPr>
          <w:rFonts w:asciiTheme="minorHAnsi" w:eastAsia="Times New Roman" w:hAnsiTheme="minorHAnsi" w:cs="Times New Roman"/>
          <w:lang w:val="en-US"/>
        </w:rPr>
        <w:t xml:space="preserve">ational </w:t>
      </w:r>
      <w:r w:rsidR="0092717D" w:rsidRPr="00397AE8">
        <w:rPr>
          <w:rFonts w:asciiTheme="minorHAnsi" w:eastAsia="Times New Roman" w:hAnsiTheme="minorHAnsi" w:cs="Times New Roman"/>
          <w:lang w:val="en-US"/>
        </w:rPr>
        <w:t xml:space="preserve">Institute for Medical Research </w:t>
      </w:r>
    </w:p>
    <w:p w14:paraId="604728C9" w14:textId="61790DC1" w:rsidR="00900D70" w:rsidRPr="00397AE8" w:rsidRDefault="00900D70" w:rsidP="00C60570">
      <w:pPr>
        <w:pStyle w:val="ListParagraph"/>
        <w:numPr>
          <w:ilvl w:val="0"/>
          <w:numId w:val="9"/>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Finalized Data Collection Tools (CAPI/paper) and qualitative guides (FGD, KII</w:t>
      </w:r>
      <w:r w:rsidR="00014A38" w:rsidRPr="00397AE8">
        <w:rPr>
          <w:rFonts w:asciiTheme="minorHAnsi" w:eastAsia="Times New Roman" w:hAnsiTheme="minorHAnsi" w:cs="Times New Roman"/>
        </w:rPr>
        <w:t>/IDI</w:t>
      </w:r>
      <w:r w:rsidRPr="00397AE8">
        <w:rPr>
          <w:rFonts w:asciiTheme="minorHAnsi" w:eastAsia="Times New Roman" w:hAnsiTheme="minorHAnsi" w:cs="Times New Roman"/>
        </w:rPr>
        <w:t xml:space="preserve">) in English and </w:t>
      </w:r>
      <w:r w:rsidR="00483B5C" w:rsidRPr="00397AE8">
        <w:rPr>
          <w:rFonts w:asciiTheme="minorHAnsi" w:eastAsia="Times New Roman" w:hAnsiTheme="minorHAnsi" w:cs="Times New Roman"/>
        </w:rPr>
        <w:t>Swahili</w:t>
      </w:r>
      <w:r w:rsidRPr="00397AE8">
        <w:rPr>
          <w:rFonts w:asciiTheme="minorHAnsi" w:eastAsia="Times New Roman" w:hAnsiTheme="minorHAnsi" w:cs="Times New Roman"/>
        </w:rPr>
        <w:t>)</w:t>
      </w:r>
    </w:p>
    <w:p w14:paraId="24F49C5C" w14:textId="4DBF3B78" w:rsidR="00900D70" w:rsidRPr="00397AE8" w:rsidRDefault="00900D70" w:rsidP="00C60570">
      <w:pPr>
        <w:pStyle w:val="ListParagraph"/>
        <w:numPr>
          <w:ilvl w:val="0"/>
          <w:numId w:val="9"/>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Clean Dataset (All collected quantitative data in an analyzable format (e.g., SPSS, Stata, CSV) and anonymized qualitative transcripts</w:t>
      </w:r>
      <w:r w:rsidR="009D695E" w:rsidRPr="00397AE8">
        <w:rPr>
          <w:rFonts w:asciiTheme="minorHAnsi" w:eastAsia="Times New Roman" w:hAnsiTheme="minorHAnsi" w:cs="Times New Roman"/>
        </w:rPr>
        <w:t xml:space="preserve"> in English</w:t>
      </w:r>
      <w:r w:rsidRPr="00397AE8">
        <w:rPr>
          <w:rFonts w:asciiTheme="minorHAnsi" w:eastAsia="Times New Roman" w:hAnsiTheme="minorHAnsi" w:cs="Times New Roman"/>
        </w:rPr>
        <w:t>)</w:t>
      </w:r>
    </w:p>
    <w:p w14:paraId="571F3A21" w14:textId="6F5C7579" w:rsidR="00900D70" w:rsidRPr="00397AE8" w:rsidRDefault="00900D70" w:rsidP="00C60570">
      <w:pPr>
        <w:pStyle w:val="ListParagraph"/>
        <w:numPr>
          <w:ilvl w:val="0"/>
          <w:numId w:val="9"/>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 xml:space="preserve">Draft Endline Report (For review by </w:t>
      </w:r>
      <w:r w:rsidR="005B080D" w:rsidRPr="00397AE8">
        <w:rPr>
          <w:rFonts w:asciiTheme="minorHAnsi" w:eastAsia="Times New Roman" w:hAnsiTheme="minorHAnsi" w:cs="Times New Roman"/>
        </w:rPr>
        <w:t xml:space="preserve">MSI Tanzania </w:t>
      </w:r>
      <w:r w:rsidR="00970EDE" w:rsidRPr="00397AE8">
        <w:rPr>
          <w:rFonts w:asciiTheme="minorHAnsi" w:eastAsia="Times New Roman" w:hAnsiTheme="minorHAnsi" w:cs="Times New Roman"/>
        </w:rPr>
        <w:t>RME and Project team</w:t>
      </w:r>
      <w:r w:rsidR="005B080D" w:rsidRPr="00397AE8">
        <w:rPr>
          <w:rFonts w:asciiTheme="minorHAnsi" w:eastAsia="Times New Roman" w:hAnsiTheme="minorHAnsi" w:cs="Times New Roman"/>
        </w:rPr>
        <w:t>s</w:t>
      </w:r>
      <w:r w:rsidRPr="00397AE8">
        <w:rPr>
          <w:rFonts w:asciiTheme="minorHAnsi" w:eastAsia="Times New Roman" w:hAnsiTheme="minorHAnsi" w:cs="Times New Roman"/>
        </w:rPr>
        <w:t>)</w:t>
      </w:r>
    </w:p>
    <w:p w14:paraId="40ACA8D0" w14:textId="262B2C2D" w:rsidR="00900D70" w:rsidRPr="00397AE8" w:rsidRDefault="00900D70" w:rsidP="00962A17">
      <w:pPr>
        <w:pStyle w:val="ListParagraph"/>
        <w:numPr>
          <w:ilvl w:val="0"/>
          <w:numId w:val="9"/>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 xml:space="preserve">Final Comprehensive End-of-Project </w:t>
      </w:r>
      <w:r w:rsidR="00A361D9" w:rsidRPr="00397AE8">
        <w:rPr>
          <w:rFonts w:asciiTheme="minorHAnsi" w:eastAsia="Times New Roman" w:hAnsiTheme="minorHAnsi" w:cs="Times New Roman"/>
        </w:rPr>
        <w:t>Evaluation</w:t>
      </w:r>
      <w:r w:rsidRPr="00397AE8">
        <w:rPr>
          <w:rFonts w:asciiTheme="minorHAnsi" w:eastAsia="Times New Roman" w:hAnsiTheme="minorHAnsi" w:cs="Times New Roman"/>
        </w:rPr>
        <w:t xml:space="preserve"> Report), structured to </w:t>
      </w:r>
      <w:r w:rsidR="00C42C12" w:rsidRPr="00397AE8">
        <w:rPr>
          <w:rFonts w:asciiTheme="minorHAnsi" w:eastAsia="Times New Roman" w:hAnsiTheme="minorHAnsi" w:cs="Times New Roman"/>
        </w:rPr>
        <w:t>include</w:t>
      </w:r>
      <w:r w:rsidR="009B2244" w:rsidRPr="00397AE8">
        <w:rPr>
          <w:rFonts w:asciiTheme="minorHAnsi" w:eastAsia="Times New Roman" w:hAnsiTheme="minorHAnsi" w:cs="Times New Roman"/>
        </w:rPr>
        <w:t xml:space="preserve"> </w:t>
      </w:r>
      <w:r w:rsidRPr="00397AE8">
        <w:rPr>
          <w:rFonts w:asciiTheme="minorHAnsi" w:eastAsia="Times New Roman" w:hAnsiTheme="minorHAnsi" w:cs="Times New Roman"/>
        </w:rPr>
        <w:t>Executive Summary</w:t>
      </w:r>
      <w:r w:rsidR="009B2244" w:rsidRPr="00397AE8">
        <w:rPr>
          <w:rFonts w:asciiTheme="minorHAnsi" w:eastAsia="Times New Roman" w:hAnsiTheme="minorHAnsi" w:cs="Times New Roman"/>
        </w:rPr>
        <w:t xml:space="preserve">, </w:t>
      </w:r>
      <w:r w:rsidRPr="00397AE8">
        <w:rPr>
          <w:rFonts w:asciiTheme="minorHAnsi" w:eastAsia="Times New Roman" w:hAnsiTheme="minorHAnsi" w:cs="Times New Roman"/>
        </w:rPr>
        <w:t>Introduction &amp; Methodology</w:t>
      </w:r>
      <w:r w:rsidR="009B2244" w:rsidRPr="00397AE8">
        <w:rPr>
          <w:rFonts w:asciiTheme="minorHAnsi" w:eastAsia="Times New Roman" w:hAnsiTheme="minorHAnsi" w:cs="Times New Roman"/>
        </w:rPr>
        <w:t xml:space="preserve">, </w:t>
      </w:r>
      <w:r w:rsidRPr="00397AE8">
        <w:rPr>
          <w:rFonts w:asciiTheme="minorHAnsi" w:eastAsia="Times New Roman" w:hAnsiTheme="minorHAnsi" w:cs="Times New Roman"/>
        </w:rPr>
        <w:t xml:space="preserve">Comparative Analysis: Baseline vs. Endline Findings (Presented in tables and graphs showing change </w:t>
      </w:r>
      <w:r w:rsidR="00B22625" w:rsidRPr="00397AE8">
        <w:rPr>
          <w:rFonts w:asciiTheme="minorHAnsi" w:eastAsia="Times New Roman" w:hAnsiTheme="minorHAnsi" w:cs="Times New Roman"/>
        </w:rPr>
        <w:t>over time</w:t>
      </w:r>
      <w:r w:rsidRPr="00397AE8">
        <w:rPr>
          <w:rFonts w:asciiTheme="minorHAnsi" w:eastAsia="Times New Roman" w:hAnsiTheme="minorHAnsi" w:cs="Times New Roman"/>
        </w:rPr>
        <w:t xml:space="preserve"> for key indicators)</w:t>
      </w:r>
      <w:r w:rsidR="009B2244" w:rsidRPr="00397AE8">
        <w:rPr>
          <w:rFonts w:asciiTheme="minorHAnsi" w:eastAsia="Times New Roman" w:hAnsiTheme="minorHAnsi" w:cs="Times New Roman"/>
        </w:rPr>
        <w:t xml:space="preserve">, </w:t>
      </w:r>
      <w:r w:rsidRPr="00397AE8">
        <w:rPr>
          <w:rFonts w:asciiTheme="minorHAnsi" w:eastAsia="Times New Roman" w:hAnsiTheme="minorHAnsi" w:cs="Times New Roman"/>
        </w:rPr>
        <w:t>Evaluation of Project Implementation &amp; Reach</w:t>
      </w:r>
      <w:r w:rsidR="00962A17" w:rsidRPr="00397AE8">
        <w:rPr>
          <w:rFonts w:asciiTheme="minorHAnsi" w:eastAsia="Times New Roman" w:hAnsiTheme="minorHAnsi" w:cs="Times New Roman"/>
        </w:rPr>
        <w:t xml:space="preserve">, </w:t>
      </w:r>
      <w:r w:rsidRPr="00397AE8">
        <w:rPr>
          <w:rFonts w:asciiTheme="minorHAnsi" w:eastAsia="Times New Roman" w:hAnsiTheme="minorHAnsi" w:cs="Times New Roman"/>
        </w:rPr>
        <w:t>Analysis of Project Outcomes &amp; Impact</w:t>
      </w:r>
      <w:r w:rsidR="00962A17" w:rsidRPr="00397AE8">
        <w:rPr>
          <w:rFonts w:asciiTheme="minorHAnsi" w:eastAsia="Times New Roman" w:hAnsiTheme="minorHAnsi" w:cs="Times New Roman"/>
        </w:rPr>
        <w:t xml:space="preserve">, </w:t>
      </w:r>
      <w:r w:rsidRPr="00397AE8">
        <w:rPr>
          <w:rFonts w:asciiTheme="minorHAnsi" w:eastAsia="Times New Roman" w:hAnsiTheme="minorHAnsi" w:cs="Times New Roman"/>
        </w:rPr>
        <w:t>Sustainability Assessment &amp; Remaining Challenges</w:t>
      </w:r>
      <w:r w:rsidR="00962A17" w:rsidRPr="00397AE8">
        <w:rPr>
          <w:rFonts w:asciiTheme="minorHAnsi" w:eastAsia="Times New Roman" w:hAnsiTheme="minorHAnsi" w:cs="Times New Roman"/>
        </w:rPr>
        <w:t xml:space="preserve">, and </w:t>
      </w:r>
      <w:r w:rsidRPr="00397AE8">
        <w:rPr>
          <w:rFonts w:asciiTheme="minorHAnsi" w:eastAsia="Times New Roman" w:hAnsiTheme="minorHAnsi" w:cs="Times New Roman"/>
        </w:rPr>
        <w:t>Conclusions, Key Lessons Learned, and Strategic Recommendations</w:t>
      </w:r>
    </w:p>
    <w:p w14:paraId="1781BBD9" w14:textId="461B8951" w:rsidR="00900D70" w:rsidRPr="00397AE8" w:rsidRDefault="00900D70" w:rsidP="00AB157D">
      <w:pPr>
        <w:pStyle w:val="ListParagraph"/>
        <w:numPr>
          <w:ilvl w:val="0"/>
          <w:numId w:val="11"/>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A PowerPoint Presentation summarizing the key findings, impact, and recommendations</w:t>
      </w:r>
      <w:r w:rsidR="00645625" w:rsidRPr="00397AE8">
        <w:rPr>
          <w:rFonts w:asciiTheme="minorHAnsi" w:eastAsia="Times New Roman" w:hAnsiTheme="minorHAnsi" w:cs="Times New Roman"/>
        </w:rPr>
        <w:t xml:space="preserve"> to be presented to MSI </w:t>
      </w:r>
      <w:r w:rsidR="00AD24CC" w:rsidRPr="00397AE8">
        <w:rPr>
          <w:rFonts w:asciiTheme="minorHAnsi" w:eastAsia="Times New Roman" w:hAnsiTheme="minorHAnsi" w:cs="Times New Roman"/>
        </w:rPr>
        <w:t>Tanzania</w:t>
      </w:r>
      <w:r w:rsidR="00645625" w:rsidRPr="00397AE8">
        <w:rPr>
          <w:rFonts w:asciiTheme="minorHAnsi" w:eastAsia="Times New Roman" w:hAnsiTheme="minorHAnsi" w:cs="Times New Roman"/>
        </w:rPr>
        <w:t xml:space="preserve"> </w:t>
      </w:r>
      <w:r w:rsidR="00AD24CC" w:rsidRPr="00397AE8">
        <w:rPr>
          <w:rFonts w:asciiTheme="minorHAnsi" w:eastAsia="Times New Roman" w:hAnsiTheme="minorHAnsi" w:cs="Times New Roman"/>
        </w:rPr>
        <w:t>management</w:t>
      </w:r>
      <w:r w:rsidR="00645625" w:rsidRPr="00397AE8">
        <w:rPr>
          <w:rFonts w:asciiTheme="minorHAnsi" w:eastAsia="Times New Roman" w:hAnsiTheme="minorHAnsi" w:cs="Times New Roman"/>
        </w:rPr>
        <w:t xml:space="preserve"> and other rel</w:t>
      </w:r>
      <w:r w:rsidR="00AD24CC" w:rsidRPr="00397AE8">
        <w:rPr>
          <w:rFonts w:asciiTheme="minorHAnsi" w:eastAsia="Times New Roman" w:hAnsiTheme="minorHAnsi" w:cs="Times New Roman"/>
        </w:rPr>
        <w:t>evant stakeholders.</w:t>
      </w:r>
    </w:p>
    <w:p w14:paraId="2C77C3D6" w14:textId="581DF827" w:rsidR="00480663" w:rsidRPr="00397AE8" w:rsidRDefault="00177701" w:rsidP="00480663">
      <w:pPr>
        <w:pStyle w:val="ListParagraph"/>
        <w:numPr>
          <w:ilvl w:val="0"/>
          <w:numId w:val="11"/>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 xml:space="preserve">A 2-page summary (evaluation digest) of the </w:t>
      </w:r>
      <w:r w:rsidR="009A2481" w:rsidRPr="00397AE8">
        <w:rPr>
          <w:rFonts w:asciiTheme="minorHAnsi" w:eastAsia="Times New Roman" w:hAnsiTheme="minorHAnsi" w:cs="Times New Roman"/>
        </w:rPr>
        <w:t>finalized</w:t>
      </w:r>
      <w:r w:rsidRPr="00397AE8">
        <w:rPr>
          <w:rFonts w:asciiTheme="minorHAnsi" w:eastAsia="Times New Roman" w:hAnsiTheme="minorHAnsi" w:cs="Times New Roman"/>
        </w:rPr>
        <w:t xml:space="preserve"> evaluation report</w:t>
      </w:r>
      <w:r w:rsidR="0031474B" w:rsidRPr="00397AE8">
        <w:rPr>
          <w:rFonts w:asciiTheme="minorHAnsi" w:eastAsia="Times New Roman" w:hAnsiTheme="minorHAnsi" w:cs="Times New Roman"/>
        </w:rPr>
        <w:t xml:space="preserve">. </w:t>
      </w:r>
    </w:p>
    <w:p w14:paraId="0C6F931F" w14:textId="5C2F6B89" w:rsidR="00164320" w:rsidRPr="00397AE8" w:rsidRDefault="00164320" w:rsidP="00AB157D">
      <w:pPr>
        <w:pStyle w:val="ListParagraph"/>
        <w:numPr>
          <w:ilvl w:val="0"/>
          <w:numId w:val="11"/>
        </w:numPr>
        <w:spacing w:line="240" w:lineRule="auto"/>
        <w:jc w:val="both"/>
        <w:rPr>
          <w:rFonts w:asciiTheme="minorHAnsi" w:eastAsia="Times New Roman" w:hAnsiTheme="minorHAnsi" w:cs="Times New Roman"/>
        </w:rPr>
      </w:pPr>
      <w:r w:rsidRPr="00397AE8">
        <w:rPr>
          <w:rFonts w:asciiTheme="minorHAnsi" w:eastAsia="Times New Roman" w:hAnsiTheme="minorHAnsi" w:cs="Times New Roman"/>
        </w:rPr>
        <w:t xml:space="preserve">Manuscript for publication </w:t>
      </w:r>
    </w:p>
    <w:p w14:paraId="2A450C56" w14:textId="77777777" w:rsidR="00480663" w:rsidRPr="00397AE8" w:rsidRDefault="00480663" w:rsidP="00480663">
      <w:pPr>
        <w:spacing w:line="240" w:lineRule="auto"/>
        <w:jc w:val="both"/>
        <w:rPr>
          <w:rFonts w:asciiTheme="minorHAnsi" w:eastAsia="Times New Roman" w:hAnsiTheme="minorHAnsi" w:cs="Times New Roman"/>
        </w:rPr>
      </w:pPr>
    </w:p>
    <w:p w14:paraId="7A7E252A" w14:textId="744935A6" w:rsidR="00F05347" w:rsidRPr="00397AE8" w:rsidRDefault="00480663" w:rsidP="00197463">
      <w:pPr>
        <w:pStyle w:val="Heading3"/>
        <w:rPr>
          <w:rFonts w:asciiTheme="minorHAnsi" w:hAnsiTheme="minorHAnsi"/>
          <w:color w:val="auto"/>
        </w:rPr>
      </w:pPr>
      <w:bookmarkStart w:id="16" w:name="_Toc230857869"/>
      <w:r w:rsidRPr="00397AE8">
        <w:rPr>
          <w:rFonts w:asciiTheme="minorHAnsi" w:hAnsiTheme="minorHAnsi"/>
          <w:color w:val="auto"/>
        </w:rPr>
        <w:t xml:space="preserve">Learnings and </w:t>
      </w:r>
      <w:r w:rsidR="000D0DB6" w:rsidRPr="00397AE8">
        <w:rPr>
          <w:rFonts w:asciiTheme="minorHAnsi" w:hAnsiTheme="minorHAnsi"/>
          <w:color w:val="auto"/>
        </w:rPr>
        <w:t>dissemination:</w:t>
      </w:r>
      <w:bookmarkEnd w:id="16"/>
    </w:p>
    <w:p w14:paraId="59E76F3B" w14:textId="6445C79B" w:rsidR="00D32F3B" w:rsidRPr="00397AE8" w:rsidRDefault="00480663"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This evaluation is intended to support both accountability and learnings. Findings from this evaluation will be shared with key stakeholders, including MoH, implementing partners and donors, through reports, dissemination and policy briefs. The intended audience will use these findings as evidence to inform</w:t>
      </w:r>
      <w:r w:rsidR="0042229D" w:rsidRPr="00397AE8">
        <w:rPr>
          <w:rFonts w:asciiTheme="minorHAnsi" w:eastAsia="Aptos" w:hAnsiTheme="minorHAnsi" w:cs="Aptos"/>
          <w:lang w:val="en-US"/>
        </w:rPr>
        <w:t xml:space="preserve"> future</w:t>
      </w:r>
      <w:r w:rsidRPr="00397AE8">
        <w:rPr>
          <w:rFonts w:asciiTheme="minorHAnsi" w:eastAsia="Aptos" w:hAnsiTheme="minorHAnsi" w:cs="Aptos"/>
          <w:lang w:val="en-US"/>
        </w:rPr>
        <w:t xml:space="preserve"> programme improvements, appropriate resource allocation and scale-up decisions. The evaluation is designed to generate timely, relevant insights that directly support ongoing planning, policy refinement, and decisions-making process with the health sector</w:t>
      </w:r>
      <w:r w:rsidR="006A2B0B" w:rsidRPr="00397AE8">
        <w:rPr>
          <w:rFonts w:asciiTheme="minorHAnsi" w:eastAsia="Aptos" w:hAnsiTheme="minorHAnsi" w:cs="Aptos"/>
          <w:lang w:val="en-US"/>
        </w:rPr>
        <w:t>.</w:t>
      </w:r>
    </w:p>
    <w:p w14:paraId="0A275A17" w14:textId="77777777" w:rsidR="00DA64A2" w:rsidRPr="00397AE8" w:rsidRDefault="00DA64A2" w:rsidP="00D32F3B">
      <w:pPr>
        <w:spacing w:line="240" w:lineRule="auto"/>
        <w:jc w:val="both"/>
        <w:rPr>
          <w:rFonts w:asciiTheme="minorHAnsi" w:eastAsia="Aptos" w:hAnsiTheme="minorHAnsi" w:cs="Aptos"/>
          <w:lang w:val="en-US"/>
        </w:rPr>
      </w:pPr>
    </w:p>
    <w:p w14:paraId="1CD1341C" w14:textId="754D9280" w:rsidR="009425EC" w:rsidRPr="00397AE8" w:rsidRDefault="00DA64A2" w:rsidP="00D32F3B">
      <w:pPr>
        <w:spacing w:line="240" w:lineRule="auto"/>
        <w:jc w:val="both"/>
        <w:rPr>
          <w:rFonts w:asciiTheme="minorHAnsi" w:eastAsia="Aptos" w:hAnsiTheme="minorHAnsi" w:cs="Aptos"/>
          <w:b/>
          <w:bCs/>
          <w:lang w:val="en-US"/>
        </w:rPr>
      </w:pPr>
      <w:r w:rsidRPr="00397AE8">
        <w:rPr>
          <w:rFonts w:asciiTheme="minorHAnsi" w:eastAsia="Aptos" w:hAnsiTheme="minorHAnsi" w:cs="Aptos"/>
          <w:b/>
          <w:bCs/>
          <w:lang w:val="en-US"/>
        </w:rPr>
        <w:t xml:space="preserve">Stakeholders for dissemination </w:t>
      </w:r>
    </w:p>
    <w:tbl>
      <w:tblPr>
        <w:tblStyle w:val="TableGrid"/>
        <w:tblW w:w="9863" w:type="dxa"/>
        <w:tblLook w:val="04A0" w:firstRow="1" w:lastRow="0" w:firstColumn="1" w:lastColumn="0" w:noHBand="0" w:noVBand="1"/>
      </w:tblPr>
      <w:tblGrid>
        <w:gridCol w:w="4931"/>
        <w:gridCol w:w="4932"/>
      </w:tblGrid>
      <w:tr w:rsidR="00397AE8" w:rsidRPr="00397AE8" w14:paraId="797B7FBD" w14:textId="77777777" w:rsidTr="003A4301">
        <w:trPr>
          <w:trHeight w:val="453"/>
        </w:trPr>
        <w:tc>
          <w:tcPr>
            <w:tcW w:w="4931" w:type="dxa"/>
          </w:tcPr>
          <w:p w14:paraId="5D035B1F" w14:textId="0B5EA580" w:rsidR="00DA64A2" w:rsidRPr="00397AE8" w:rsidRDefault="00DA64A2"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 xml:space="preserve">Direct stakeholders </w:t>
            </w:r>
          </w:p>
        </w:tc>
        <w:tc>
          <w:tcPr>
            <w:tcW w:w="4932" w:type="dxa"/>
          </w:tcPr>
          <w:p w14:paraId="64CBAA92" w14:textId="27230A27" w:rsidR="00DA64A2" w:rsidRPr="00397AE8" w:rsidRDefault="00DA64A2"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 xml:space="preserve">Indirect /secondary stakeholders </w:t>
            </w:r>
          </w:p>
        </w:tc>
      </w:tr>
      <w:tr w:rsidR="00397AE8" w:rsidRPr="00397AE8" w14:paraId="170AFD93" w14:textId="77777777" w:rsidTr="003A4301">
        <w:trPr>
          <w:trHeight w:val="453"/>
        </w:trPr>
        <w:tc>
          <w:tcPr>
            <w:tcW w:w="4931" w:type="dxa"/>
          </w:tcPr>
          <w:p w14:paraId="37A93D70" w14:textId="1A271E88" w:rsidR="000D2B2F" w:rsidRPr="00397AE8" w:rsidRDefault="000D2B2F" w:rsidP="000D2B2F">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 xml:space="preserve"> Foreign, Commonwealth and Development Office (FCDO)</w:t>
            </w:r>
          </w:p>
          <w:p w14:paraId="11E05F3D" w14:textId="49432520" w:rsidR="00DA64A2" w:rsidRPr="00397AE8" w:rsidRDefault="00DA64A2" w:rsidP="000D2B2F">
            <w:pPr>
              <w:spacing w:line="240" w:lineRule="auto"/>
              <w:jc w:val="both"/>
              <w:rPr>
                <w:rFonts w:asciiTheme="minorHAnsi" w:eastAsia="Aptos" w:hAnsiTheme="minorHAnsi" w:cs="Aptos"/>
                <w:lang w:val="en-US"/>
              </w:rPr>
            </w:pPr>
          </w:p>
        </w:tc>
        <w:tc>
          <w:tcPr>
            <w:tcW w:w="4932" w:type="dxa"/>
          </w:tcPr>
          <w:p w14:paraId="5C70BC65" w14:textId="77777777" w:rsidR="000D2B2F" w:rsidRPr="00397AE8" w:rsidRDefault="000D2B2F" w:rsidP="000D2B2F">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Other bilateral and multilateral donors supporting SRHR and health system strengthening</w:t>
            </w:r>
          </w:p>
          <w:p w14:paraId="67B25816" w14:textId="5404DAE8" w:rsidR="00DA64A2" w:rsidRPr="00397AE8" w:rsidRDefault="00DA64A2" w:rsidP="00D32F3B">
            <w:pPr>
              <w:spacing w:line="240" w:lineRule="auto"/>
              <w:jc w:val="both"/>
              <w:rPr>
                <w:rFonts w:asciiTheme="minorHAnsi" w:eastAsia="Aptos" w:hAnsiTheme="minorHAnsi" w:cs="Aptos"/>
                <w:lang w:val="en-US"/>
              </w:rPr>
            </w:pPr>
          </w:p>
        </w:tc>
      </w:tr>
      <w:tr w:rsidR="00397AE8" w:rsidRPr="00397AE8" w14:paraId="57CFCCE9" w14:textId="77777777" w:rsidTr="003A4301">
        <w:trPr>
          <w:trHeight w:val="453"/>
        </w:trPr>
        <w:tc>
          <w:tcPr>
            <w:tcW w:w="4931" w:type="dxa"/>
          </w:tcPr>
          <w:p w14:paraId="1BAEB1E4" w14:textId="56D4932F" w:rsidR="00DA64A2" w:rsidRPr="00397AE8" w:rsidRDefault="00DA64A2"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MSI Tanzania and MSI Global</w:t>
            </w:r>
          </w:p>
        </w:tc>
        <w:tc>
          <w:tcPr>
            <w:tcW w:w="4932" w:type="dxa"/>
          </w:tcPr>
          <w:p w14:paraId="17EB483B" w14:textId="09364C24" w:rsidR="00DA64A2" w:rsidRPr="00397AE8" w:rsidRDefault="009E7866"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Other partners Implementing SRHR interventions in Tanzania and globally</w:t>
            </w:r>
          </w:p>
        </w:tc>
      </w:tr>
      <w:tr w:rsidR="00397AE8" w:rsidRPr="00397AE8" w14:paraId="0D552C37" w14:textId="77777777" w:rsidTr="003A4301">
        <w:trPr>
          <w:trHeight w:val="453"/>
        </w:trPr>
        <w:tc>
          <w:tcPr>
            <w:tcW w:w="4931" w:type="dxa"/>
          </w:tcPr>
          <w:p w14:paraId="35BED6B1" w14:textId="5AFB04F8" w:rsidR="00B419AC" w:rsidRPr="00397AE8" w:rsidRDefault="00B419AC" w:rsidP="00D32F3B">
            <w:pPr>
              <w:spacing w:line="240" w:lineRule="auto"/>
              <w:jc w:val="both"/>
              <w:rPr>
                <w:rFonts w:asciiTheme="minorHAnsi" w:eastAsia="Aptos" w:hAnsiTheme="minorHAnsi" w:cs="Aptos"/>
                <w:lang w:val="en-US"/>
              </w:rPr>
            </w:pPr>
            <w:r w:rsidRPr="00397AE8">
              <w:rPr>
                <w:rFonts w:asciiTheme="minorHAnsi" w:eastAsia="Aptos" w:hAnsiTheme="minorHAnsi" w:cs="Aptos"/>
              </w:rPr>
              <w:t>International Rescue Committee (IRC) (for historical collaboration)</w:t>
            </w:r>
          </w:p>
        </w:tc>
        <w:tc>
          <w:tcPr>
            <w:tcW w:w="4932" w:type="dxa"/>
          </w:tcPr>
          <w:p w14:paraId="10D34B4D" w14:textId="65E9B9B9" w:rsidR="009E7866" w:rsidRPr="00397AE8" w:rsidRDefault="009E7866" w:rsidP="009E7866">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Local leaders and community champions</w:t>
            </w:r>
          </w:p>
          <w:p w14:paraId="753F02A3" w14:textId="366C1D33" w:rsidR="00B419AC" w:rsidRPr="00397AE8" w:rsidRDefault="00B419AC" w:rsidP="009E7866">
            <w:pPr>
              <w:spacing w:line="240" w:lineRule="auto"/>
              <w:jc w:val="both"/>
              <w:rPr>
                <w:rFonts w:asciiTheme="minorHAnsi" w:eastAsia="Aptos" w:hAnsiTheme="minorHAnsi" w:cs="Aptos"/>
                <w:lang w:val="en-US"/>
              </w:rPr>
            </w:pPr>
          </w:p>
        </w:tc>
      </w:tr>
      <w:tr w:rsidR="00397AE8" w:rsidRPr="00397AE8" w14:paraId="51C95E7C" w14:textId="77777777" w:rsidTr="003A4301">
        <w:trPr>
          <w:trHeight w:val="436"/>
        </w:trPr>
        <w:tc>
          <w:tcPr>
            <w:tcW w:w="4931" w:type="dxa"/>
          </w:tcPr>
          <w:p w14:paraId="59F4F264" w14:textId="7EDB8E47" w:rsidR="00DA64A2" w:rsidRPr="00397AE8" w:rsidRDefault="00646515" w:rsidP="00D32F3B">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 xml:space="preserve">Ministry of Health </w:t>
            </w:r>
          </w:p>
        </w:tc>
        <w:tc>
          <w:tcPr>
            <w:tcW w:w="4932" w:type="dxa"/>
          </w:tcPr>
          <w:p w14:paraId="2503C7D0" w14:textId="77777777" w:rsidR="00DA64A2" w:rsidRPr="00397AE8" w:rsidRDefault="00DA64A2" w:rsidP="00D32F3B">
            <w:pPr>
              <w:spacing w:line="240" w:lineRule="auto"/>
              <w:jc w:val="both"/>
              <w:rPr>
                <w:rFonts w:asciiTheme="minorHAnsi" w:eastAsia="Aptos" w:hAnsiTheme="minorHAnsi" w:cs="Aptos"/>
                <w:lang w:val="en-US"/>
              </w:rPr>
            </w:pPr>
          </w:p>
        </w:tc>
      </w:tr>
      <w:tr w:rsidR="00397AE8" w:rsidRPr="00397AE8" w14:paraId="745543DA" w14:textId="77777777" w:rsidTr="00C877F4">
        <w:trPr>
          <w:trHeight w:val="1250"/>
        </w:trPr>
        <w:tc>
          <w:tcPr>
            <w:tcW w:w="4931" w:type="dxa"/>
          </w:tcPr>
          <w:p w14:paraId="37E69556" w14:textId="77777777" w:rsidR="00B5768E" w:rsidRPr="00397AE8" w:rsidRDefault="00B5768E" w:rsidP="00B5768E">
            <w:pPr>
              <w:spacing w:line="240" w:lineRule="auto"/>
              <w:jc w:val="both"/>
              <w:rPr>
                <w:rFonts w:asciiTheme="minorHAnsi" w:eastAsia="Aptos" w:hAnsiTheme="minorHAnsi" w:cs="Aptos"/>
                <w:lang w:val="en-US"/>
              </w:rPr>
            </w:pPr>
            <w:r w:rsidRPr="00397AE8">
              <w:rPr>
                <w:rFonts w:asciiTheme="minorHAnsi" w:eastAsia="Aptos" w:hAnsiTheme="minorHAnsi" w:cs="Aptos"/>
                <w:lang w:val="en-US"/>
              </w:rPr>
              <w:lastRenderedPageBreak/>
              <w:t>Prime Minister’s Office – Regional Administration and Local Government (PMO-RALG)</w:t>
            </w:r>
          </w:p>
          <w:p w14:paraId="5BB173D1" w14:textId="77777777" w:rsidR="00B5768E" w:rsidRPr="00397AE8" w:rsidRDefault="00B5768E" w:rsidP="00B5768E">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Ministry of Community Development, Gender, Women, and Special Groups</w:t>
            </w:r>
          </w:p>
          <w:p w14:paraId="41B51156" w14:textId="77777777" w:rsidR="00B5768E" w:rsidRPr="00397AE8" w:rsidRDefault="00B5768E" w:rsidP="00B5768E">
            <w:pPr>
              <w:spacing w:line="240" w:lineRule="auto"/>
              <w:jc w:val="both"/>
              <w:rPr>
                <w:rFonts w:asciiTheme="minorHAnsi" w:eastAsia="Aptos" w:hAnsiTheme="minorHAnsi" w:cs="Aptos"/>
                <w:lang w:val="en-US"/>
              </w:rPr>
            </w:pPr>
          </w:p>
          <w:p w14:paraId="7068C9C9" w14:textId="6BDA7C7C" w:rsidR="00646515" w:rsidRPr="00397AE8" w:rsidRDefault="00646515" w:rsidP="00D32F3B">
            <w:pPr>
              <w:spacing w:line="240" w:lineRule="auto"/>
              <w:jc w:val="both"/>
              <w:rPr>
                <w:rFonts w:asciiTheme="minorHAnsi" w:eastAsia="Aptos" w:hAnsiTheme="minorHAnsi" w:cs="Aptos"/>
                <w:lang w:val="en-US"/>
              </w:rPr>
            </w:pPr>
          </w:p>
        </w:tc>
        <w:tc>
          <w:tcPr>
            <w:tcW w:w="4932" w:type="dxa"/>
          </w:tcPr>
          <w:p w14:paraId="7F1218FB" w14:textId="77777777" w:rsidR="00646515" w:rsidRPr="00397AE8" w:rsidRDefault="00646515" w:rsidP="00D32F3B">
            <w:pPr>
              <w:spacing w:line="240" w:lineRule="auto"/>
              <w:jc w:val="both"/>
              <w:rPr>
                <w:rFonts w:asciiTheme="minorHAnsi" w:eastAsia="Aptos" w:hAnsiTheme="minorHAnsi" w:cs="Aptos"/>
                <w:lang w:val="en-US"/>
              </w:rPr>
            </w:pPr>
          </w:p>
        </w:tc>
      </w:tr>
      <w:tr w:rsidR="00646515" w:rsidRPr="00397AE8" w14:paraId="43CEB51F" w14:textId="77777777" w:rsidTr="003A4301">
        <w:trPr>
          <w:trHeight w:val="436"/>
        </w:trPr>
        <w:tc>
          <w:tcPr>
            <w:tcW w:w="4931" w:type="dxa"/>
          </w:tcPr>
          <w:p w14:paraId="35AE38D9" w14:textId="0B5E5863" w:rsidR="00646515" w:rsidRPr="00397AE8" w:rsidRDefault="00B5768E" w:rsidP="00B5768E">
            <w:pPr>
              <w:spacing w:line="240" w:lineRule="auto"/>
              <w:jc w:val="both"/>
              <w:rPr>
                <w:rFonts w:asciiTheme="minorHAnsi" w:eastAsia="Aptos" w:hAnsiTheme="minorHAnsi" w:cs="Aptos"/>
                <w:lang w:val="en-US"/>
              </w:rPr>
            </w:pPr>
            <w:r w:rsidRPr="00397AE8">
              <w:rPr>
                <w:rFonts w:asciiTheme="minorHAnsi" w:eastAsia="Aptos" w:hAnsiTheme="minorHAnsi" w:cs="Aptos"/>
                <w:lang w:val="en-US"/>
              </w:rPr>
              <w:t>Regional and District Health Management Teams</w:t>
            </w:r>
          </w:p>
        </w:tc>
        <w:tc>
          <w:tcPr>
            <w:tcW w:w="4932" w:type="dxa"/>
          </w:tcPr>
          <w:p w14:paraId="77C7B744" w14:textId="77777777" w:rsidR="00646515" w:rsidRPr="00397AE8" w:rsidRDefault="00646515" w:rsidP="00D32F3B">
            <w:pPr>
              <w:spacing w:line="240" w:lineRule="auto"/>
              <w:jc w:val="both"/>
              <w:rPr>
                <w:rFonts w:asciiTheme="minorHAnsi" w:eastAsia="Aptos" w:hAnsiTheme="minorHAnsi" w:cs="Aptos"/>
                <w:lang w:val="en-US"/>
              </w:rPr>
            </w:pPr>
          </w:p>
        </w:tc>
      </w:tr>
    </w:tbl>
    <w:p w14:paraId="0500F495" w14:textId="541AA24D" w:rsidR="009425EC" w:rsidRPr="00397AE8" w:rsidRDefault="009425EC" w:rsidP="00D32F3B">
      <w:pPr>
        <w:spacing w:line="240" w:lineRule="auto"/>
        <w:jc w:val="both"/>
        <w:rPr>
          <w:rFonts w:asciiTheme="minorHAnsi" w:eastAsia="Aptos" w:hAnsiTheme="minorHAnsi" w:cs="Aptos"/>
          <w:lang w:val="en-US"/>
        </w:rPr>
      </w:pPr>
    </w:p>
    <w:p w14:paraId="27D44F8F" w14:textId="279A22A6" w:rsidR="00AE5DCA" w:rsidRPr="00397AE8" w:rsidRDefault="00AE5DCA" w:rsidP="00AE5DCA">
      <w:pPr>
        <w:pStyle w:val="Heading1"/>
        <w:rPr>
          <w:rFonts w:asciiTheme="minorHAnsi" w:hAnsiTheme="minorHAnsi"/>
          <w:color w:val="auto"/>
        </w:rPr>
      </w:pPr>
      <w:bookmarkStart w:id="17" w:name="_Toc230857870"/>
      <w:r w:rsidRPr="00397AE8">
        <w:rPr>
          <w:rFonts w:asciiTheme="minorHAnsi" w:hAnsiTheme="minorHAnsi"/>
          <w:color w:val="auto"/>
        </w:rPr>
        <w:t>C: Evaluation</w:t>
      </w:r>
      <w:r w:rsidR="000D0DB6" w:rsidRPr="00397AE8">
        <w:rPr>
          <w:rFonts w:asciiTheme="minorHAnsi" w:hAnsiTheme="minorHAnsi"/>
          <w:color w:val="auto"/>
        </w:rPr>
        <w:t xml:space="preserve"> managemen</w:t>
      </w:r>
      <w:r w:rsidR="00545808" w:rsidRPr="00397AE8">
        <w:rPr>
          <w:rFonts w:asciiTheme="minorHAnsi" w:hAnsiTheme="minorHAnsi"/>
          <w:color w:val="auto"/>
        </w:rPr>
        <w:t>t</w:t>
      </w:r>
      <w:bookmarkEnd w:id="17"/>
      <w:r w:rsidR="00545808" w:rsidRPr="00397AE8">
        <w:rPr>
          <w:rFonts w:asciiTheme="minorHAnsi" w:hAnsiTheme="minorHAnsi"/>
          <w:color w:val="auto"/>
        </w:rPr>
        <w:t xml:space="preserve"> </w:t>
      </w:r>
    </w:p>
    <w:p w14:paraId="037018BE" w14:textId="0067BD7E" w:rsidR="002704F6" w:rsidRPr="00397AE8" w:rsidRDefault="00AE5DCA" w:rsidP="00AE5DCA">
      <w:pPr>
        <w:pStyle w:val="Heading2"/>
        <w:rPr>
          <w:rFonts w:asciiTheme="minorHAnsi" w:hAnsiTheme="minorHAnsi"/>
          <w:color w:val="auto"/>
        </w:rPr>
      </w:pPr>
      <w:bookmarkStart w:id="18" w:name="_Toc230857871"/>
      <w:r w:rsidRPr="00397AE8">
        <w:rPr>
          <w:rFonts w:asciiTheme="minorHAnsi" w:hAnsiTheme="minorHAnsi"/>
          <w:color w:val="auto"/>
        </w:rPr>
        <w:t>R</w:t>
      </w:r>
      <w:r w:rsidR="002704F6" w:rsidRPr="00397AE8">
        <w:rPr>
          <w:rFonts w:asciiTheme="minorHAnsi" w:hAnsiTheme="minorHAnsi"/>
          <w:color w:val="auto"/>
        </w:rPr>
        <w:t>oles and Responsibilities</w:t>
      </w:r>
      <w:bookmarkEnd w:id="18"/>
    </w:p>
    <w:p w14:paraId="73762073" w14:textId="55A1B888" w:rsidR="0057290F" w:rsidRPr="00397AE8" w:rsidRDefault="0057290F" w:rsidP="002704F6">
      <w:pPr>
        <w:numPr>
          <w:ilvl w:val="0"/>
          <w:numId w:val="15"/>
        </w:numPr>
        <w:spacing w:line="360" w:lineRule="auto"/>
        <w:jc w:val="both"/>
        <w:rPr>
          <w:rFonts w:asciiTheme="minorHAnsi" w:eastAsia="Times New Roman" w:hAnsiTheme="minorHAnsi" w:cs="Times New Roman"/>
          <w:lang w:val="en-US"/>
        </w:rPr>
      </w:pPr>
      <w:r w:rsidRPr="00397AE8">
        <w:rPr>
          <w:rFonts w:asciiTheme="minorHAnsi" w:eastAsia="Times New Roman" w:hAnsiTheme="minorHAnsi" w:cs="Times New Roman"/>
          <w:b/>
          <w:bCs/>
          <w:lang w:val="en-US"/>
        </w:rPr>
        <w:t xml:space="preserve">FCDO </w:t>
      </w:r>
      <w:r w:rsidR="00F110C8" w:rsidRPr="00397AE8">
        <w:rPr>
          <w:rFonts w:asciiTheme="minorHAnsi" w:eastAsia="Times New Roman" w:hAnsiTheme="minorHAnsi" w:cs="Times New Roman"/>
          <w:b/>
          <w:bCs/>
          <w:lang w:val="en-US"/>
        </w:rPr>
        <w:t>(Donor)</w:t>
      </w:r>
    </w:p>
    <w:p w14:paraId="798F6B1F" w14:textId="12CEB67A" w:rsidR="00B24E88" w:rsidRPr="00397AE8" w:rsidRDefault="00B24E88" w:rsidP="00B85B3F">
      <w:pPr>
        <w:numPr>
          <w:ilvl w:val="1"/>
          <w:numId w:val="15"/>
        </w:numPr>
        <w:spacing w:line="240" w:lineRule="auto"/>
        <w:rPr>
          <w:rFonts w:asciiTheme="minorHAnsi" w:hAnsiTheme="minorHAnsi"/>
          <w:lang w:val="en-US"/>
        </w:rPr>
      </w:pPr>
      <w:r w:rsidRPr="00397AE8">
        <w:rPr>
          <w:rFonts w:asciiTheme="minorHAnsi" w:hAnsiTheme="minorHAnsi"/>
          <w:lang w:val="en-US"/>
        </w:rPr>
        <w:t xml:space="preserve">Provides overall strategic oversight </w:t>
      </w:r>
      <w:r w:rsidR="00BB55D0" w:rsidRPr="00397AE8">
        <w:rPr>
          <w:rFonts w:asciiTheme="minorHAnsi" w:hAnsiTheme="minorHAnsi"/>
          <w:lang w:val="en-US"/>
        </w:rPr>
        <w:t>o</w:t>
      </w:r>
      <w:r w:rsidRPr="00397AE8">
        <w:rPr>
          <w:rFonts w:asciiTheme="minorHAnsi" w:hAnsiTheme="minorHAnsi"/>
          <w:lang w:val="en-US"/>
        </w:rPr>
        <w:t xml:space="preserve">f the evaluation </w:t>
      </w:r>
    </w:p>
    <w:p w14:paraId="0E0D776E" w14:textId="77777777" w:rsidR="00B24E88" w:rsidRPr="00397AE8" w:rsidRDefault="00B24E88" w:rsidP="00B85B3F">
      <w:pPr>
        <w:numPr>
          <w:ilvl w:val="1"/>
          <w:numId w:val="15"/>
        </w:numPr>
        <w:spacing w:line="240" w:lineRule="auto"/>
        <w:rPr>
          <w:rFonts w:asciiTheme="minorHAnsi" w:hAnsiTheme="minorHAnsi"/>
          <w:lang w:val="en-US"/>
        </w:rPr>
      </w:pPr>
      <w:r w:rsidRPr="00397AE8">
        <w:rPr>
          <w:rFonts w:asciiTheme="minorHAnsi" w:hAnsiTheme="minorHAnsi"/>
          <w:lang w:val="en-US"/>
        </w:rPr>
        <w:t xml:space="preserve">Ensures alignment of the evaluation with policy and programme objectives </w:t>
      </w:r>
    </w:p>
    <w:p w14:paraId="35AB717B" w14:textId="0101F6B5" w:rsidR="00B24E88" w:rsidRPr="00397AE8" w:rsidRDefault="00BC703D" w:rsidP="00B85B3F">
      <w:pPr>
        <w:numPr>
          <w:ilvl w:val="1"/>
          <w:numId w:val="15"/>
        </w:numPr>
        <w:spacing w:line="240" w:lineRule="auto"/>
        <w:rPr>
          <w:rFonts w:asciiTheme="minorHAnsi" w:hAnsiTheme="minorHAnsi"/>
        </w:rPr>
      </w:pPr>
      <w:r w:rsidRPr="00397AE8">
        <w:rPr>
          <w:rFonts w:asciiTheme="minorHAnsi" w:hAnsiTheme="minorHAnsi"/>
        </w:rPr>
        <w:t xml:space="preserve">Ensure compliance </w:t>
      </w:r>
      <w:r w:rsidR="00C42C12" w:rsidRPr="00397AE8">
        <w:rPr>
          <w:rFonts w:asciiTheme="minorHAnsi" w:hAnsiTheme="minorHAnsi"/>
        </w:rPr>
        <w:t>with</w:t>
      </w:r>
      <w:r w:rsidR="00BF402A" w:rsidRPr="00397AE8">
        <w:rPr>
          <w:rFonts w:asciiTheme="minorHAnsi" w:hAnsiTheme="minorHAnsi"/>
        </w:rPr>
        <w:t xml:space="preserve"> the evaluation with </w:t>
      </w:r>
      <w:r w:rsidR="00873B22" w:rsidRPr="00397AE8">
        <w:rPr>
          <w:rFonts w:asciiTheme="minorHAnsi" w:hAnsiTheme="minorHAnsi"/>
        </w:rPr>
        <w:t>ethic</w:t>
      </w:r>
      <w:r w:rsidR="00F921BB" w:rsidRPr="00397AE8">
        <w:rPr>
          <w:rFonts w:asciiTheme="minorHAnsi" w:hAnsiTheme="minorHAnsi"/>
        </w:rPr>
        <w:t xml:space="preserve">al </w:t>
      </w:r>
      <w:r w:rsidR="00296422" w:rsidRPr="00397AE8">
        <w:rPr>
          <w:rFonts w:asciiTheme="minorHAnsi" w:hAnsiTheme="minorHAnsi"/>
        </w:rPr>
        <w:t xml:space="preserve">standard </w:t>
      </w:r>
      <w:r w:rsidR="00B24E88" w:rsidRPr="00397AE8">
        <w:rPr>
          <w:rFonts w:asciiTheme="minorHAnsi" w:hAnsiTheme="minorHAnsi"/>
        </w:rPr>
        <w:t xml:space="preserve"> </w:t>
      </w:r>
    </w:p>
    <w:p w14:paraId="4BB82AC8" w14:textId="48E0194A" w:rsidR="000D639A" w:rsidRPr="00397AE8" w:rsidRDefault="00B24E88" w:rsidP="00B85B3F">
      <w:pPr>
        <w:numPr>
          <w:ilvl w:val="1"/>
          <w:numId w:val="15"/>
        </w:numPr>
        <w:spacing w:line="240" w:lineRule="auto"/>
        <w:rPr>
          <w:rFonts w:asciiTheme="minorHAnsi" w:hAnsiTheme="minorHAnsi"/>
          <w:lang w:val="en-US"/>
        </w:rPr>
      </w:pPr>
      <w:r w:rsidRPr="00397AE8">
        <w:rPr>
          <w:rFonts w:asciiTheme="minorHAnsi" w:hAnsiTheme="minorHAnsi"/>
          <w:lang w:val="en-US"/>
        </w:rPr>
        <w:t>Reviews and approves key deliverables (e.g., inception report, draft and final reports)</w:t>
      </w:r>
    </w:p>
    <w:p w14:paraId="203B635A" w14:textId="0C28512F" w:rsidR="002704F6" w:rsidRPr="00397AE8" w:rsidRDefault="002704F6" w:rsidP="002704F6">
      <w:pPr>
        <w:numPr>
          <w:ilvl w:val="0"/>
          <w:numId w:val="15"/>
        </w:numPr>
        <w:spacing w:line="360" w:lineRule="auto"/>
        <w:jc w:val="both"/>
        <w:rPr>
          <w:rFonts w:asciiTheme="minorHAnsi" w:eastAsia="Times New Roman" w:hAnsiTheme="minorHAnsi" w:cs="Times New Roman"/>
          <w:lang w:val="en-US"/>
        </w:rPr>
      </w:pPr>
      <w:r w:rsidRPr="00397AE8">
        <w:rPr>
          <w:rFonts w:asciiTheme="minorHAnsi" w:eastAsia="Times New Roman" w:hAnsiTheme="minorHAnsi" w:cs="Times New Roman"/>
          <w:b/>
          <w:bCs/>
          <w:lang w:val="en-US"/>
        </w:rPr>
        <w:t>Evaluation Team (</w:t>
      </w:r>
      <w:r w:rsidR="007C304C" w:rsidRPr="00397AE8">
        <w:rPr>
          <w:rFonts w:asciiTheme="minorHAnsi" w:eastAsia="Times New Roman" w:hAnsiTheme="minorHAnsi" w:cs="Times New Roman"/>
          <w:b/>
          <w:bCs/>
          <w:lang w:val="en-US"/>
        </w:rPr>
        <w:t>Consultant</w:t>
      </w:r>
      <w:r w:rsidRPr="00397AE8">
        <w:rPr>
          <w:rFonts w:asciiTheme="minorHAnsi" w:eastAsia="Times New Roman" w:hAnsiTheme="minorHAnsi" w:cs="Times New Roman"/>
          <w:b/>
          <w:bCs/>
          <w:lang w:val="en-US"/>
        </w:rPr>
        <w:t>)</w:t>
      </w:r>
    </w:p>
    <w:p w14:paraId="215F363C"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Designs and implements the evaluation in line with the ToR and agreed methodology</w:t>
      </w:r>
    </w:p>
    <w:p w14:paraId="5CB05AA9"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Ensures ethical standards, independence, and data quality throughout the process</w:t>
      </w:r>
    </w:p>
    <w:p w14:paraId="7492EE71"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Conducts data collection, analysis, and interpretation of findings</w:t>
      </w:r>
    </w:p>
    <w:p w14:paraId="43D25837"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Produces and presents evaluation reports and actionable recommendations</w:t>
      </w:r>
    </w:p>
    <w:p w14:paraId="778F16DC" w14:textId="221B6224" w:rsidR="002704F6" w:rsidRPr="00397AE8" w:rsidRDefault="008339F7" w:rsidP="002704F6">
      <w:pPr>
        <w:numPr>
          <w:ilvl w:val="0"/>
          <w:numId w:val="15"/>
        </w:numPr>
        <w:spacing w:line="360" w:lineRule="auto"/>
        <w:jc w:val="both"/>
        <w:rPr>
          <w:rFonts w:asciiTheme="minorHAnsi" w:eastAsia="Times New Roman" w:hAnsiTheme="minorHAnsi" w:cs="Times New Roman"/>
          <w:lang w:val="en-US"/>
        </w:rPr>
      </w:pPr>
      <w:r w:rsidRPr="00397AE8">
        <w:rPr>
          <w:rFonts w:asciiTheme="minorHAnsi" w:eastAsia="Times New Roman" w:hAnsiTheme="minorHAnsi" w:cs="Times New Roman"/>
          <w:b/>
          <w:bCs/>
          <w:lang w:val="en-US"/>
        </w:rPr>
        <w:t xml:space="preserve">MSI Tanzania </w:t>
      </w:r>
    </w:p>
    <w:p w14:paraId="52BDEA3F" w14:textId="61304700" w:rsidR="002E4501" w:rsidRPr="00397AE8" w:rsidRDefault="002704F6" w:rsidP="002E4501">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Provide access to programme information, records, and operational data</w:t>
      </w:r>
    </w:p>
    <w:p w14:paraId="395EE47B" w14:textId="4888C131"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Support logistica</w:t>
      </w:r>
      <w:r w:rsidR="00E849B5" w:rsidRPr="00397AE8">
        <w:rPr>
          <w:rFonts w:asciiTheme="minorHAnsi" w:eastAsia="Times New Roman" w:hAnsiTheme="minorHAnsi" w:cs="Times New Roman"/>
          <w:lang w:val="en-US"/>
        </w:rPr>
        <w:t>l issues related to</w:t>
      </w:r>
      <w:r w:rsidRPr="00397AE8">
        <w:rPr>
          <w:rFonts w:asciiTheme="minorHAnsi" w:eastAsia="Times New Roman" w:hAnsiTheme="minorHAnsi" w:cs="Times New Roman"/>
          <w:lang w:val="en-US"/>
        </w:rPr>
        <w:t xml:space="preserve"> stakeholder engagement</w:t>
      </w:r>
    </w:p>
    <w:p w14:paraId="379A86AB" w14:textId="77777777" w:rsidR="00207059" w:rsidRPr="00397AE8" w:rsidRDefault="00207059" w:rsidP="00207059">
      <w:pPr>
        <w:numPr>
          <w:ilvl w:val="1"/>
          <w:numId w:val="15"/>
        </w:numPr>
        <w:spacing w:line="240" w:lineRule="auto"/>
        <w:rPr>
          <w:rFonts w:asciiTheme="minorHAnsi" w:hAnsiTheme="minorHAnsi"/>
        </w:rPr>
      </w:pPr>
      <w:r w:rsidRPr="00397AE8">
        <w:rPr>
          <w:rFonts w:asciiTheme="minorHAnsi" w:hAnsiTheme="minorHAnsi"/>
        </w:rPr>
        <w:t xml:space="preserve">Ensure compliance with the evaluation with ethical standard  </w:t>
      </w:r>
    </w:p>
    <w:p w14:paraId="07EAA71B" w14:textId="5D1AB22E" w:rsidR="00207059" w:rsidRPr="00397AE8" w:rsidRDefault="00207059" w:rsidP="00207059">
      <w:pPr>
        <w:numPr>
          <w:ilvl w:val="1"/>
          <w:numId w:val="15"/>
        </w:numPr>
        <w:spacing w:line="240" w:lineRule="auto"/>
        <w:jc w:val="both"/>
        <w:rPr>
          <w:rFonts w:asciiTheme="minorHAnsi" w:eastAsia="Times New Roman" w:hAnsiTheme="minorHAnsi" w:cs="Times New Roman"/>
          <w:lang w:val="en-US"/>
        </w:rPr>
      </w:pPr>
      <w:r w:rsidRPr="00397AE8">
        <w:rPr>
          <w:rFonts w:asciiTheme="minorHAnsi" w:hAnsiTheme="minorHAnsi"/>
          <w:lang w:val="en-US"/>
        </w:rPr>
        <w:t>Reviews and approvals of key deliverables (e.g., inception report, draft and final reports</w:t>
      </w:r>
    </w:p>
    <w:p w14:paraId="08700DC4"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Participate in validation of findings and clarification of programme context</w:t>
      </w:r>
    </w:p>
    <w:p w14:paraId="4DCCCBD4"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Do not influence analysis or conclusions to preserve evaluation independence</w:t>
      </w:r>
    </w:p>
    <w:p w14:paraId="44B463A0" w14:textId="56DCF863" w:rsidR="002704F6" w:rsidRPr="00397AE8" w:rsidRDefault="00B51B36" w:rsidP="002704F6">
      <w:pPr>
        <w:numPr>
          <w:ilvl w:val="0"/>
          <w:numId w:val="15"/>
        </w:numPr>
        <w:spacing w:line="360" w:lineRule="auto"/>
        <w:jc w:val="both"/>
        <w:rPr>
          <w:rFonts w:asciiTheme="minorHAnsi" w:eastAsia="Times New Roman" w:hAnsiTheme="minorHAnsi" w:cs="Times New Roman"/>
          <w:lang w:val="en-US"/>
        </w:rPr>
      </w:pPr>
      <w:r w:rsidRPr="00397AE8">
        <w:rPr>
          <w:rFonts w:asciiTheme="minorHAnsi" w:eastAsia="Times New Roman" w:hAnsiTheme="minorHAnsi" w:cs="Times New Roman"/>
          <w:b/>
          <w:bCs/>
          <w:lang w:val="en-US"/>
        </w:rPr>
        <w:t xml:space="preserve">Government </w:t>
      </w:r>
      <w:r w:rsidR="002704F6" w:rsidRPr="00397AE8">
        <w:rPr>
          <w:rFonts w:asciiTheme="minorHAnsi" w:eastAsia="Times New Roman" w:hAnsiTheme="minorHAnsi" w:cs="Times New Roman"/>
          <w:b/>
          <w:bCs/>
          <w:lang w:val="en-US"/>
        </w:rPr>
        <w:t>Authorities</w:t>
      </w:r>
    </w:p>
    <w:p w14:paraId="575EC245"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Facilitate access to local sites, communities, and administrative data</w:t>
      </w:r>
    </w:p>
    <w:p w14:paraId="694FC667"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Support coordination of field activities at regional/district levels</w:t>
      </w:r>
    </w:p>
    <w:p w14:paraId="347B487E" w14:textId="77777777" w:rsidR="002704F6" w:rsidRPr="00397AE8" w:rsidRDefault="002704F6" w:rsidP="00B85B3F">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Participate in consultations and validation workshops where appropriate</w:t>
      </w:r>
    </w:p>
    <w:p w14:paraId="39723D65" w14:textId="1AB19F55" w:rsidR="002704F6" w:rsidRPr="00397AE8" w:rsidRDefault="002704F6" w:rsidP="00D32F3B">
      <w:pPr>
        <w:numPr>
          <w:ilvl w:val="1"/>
          <w:numId w:val="15"/>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Provide contextual insights </w:t>
      </w:r>
      <w:r w:rsidR="00940A84" w:rsidRPr="00397AE8">
        <w:rPr>
          <w:rFonts w:asciiTheme="minorHAnsi" w:eastAsia="Times New Roman" w:hAnsiTheme="minorHAnsi" w:cs="Times New Roman"/>
          <w:lang w:val="en-US"/>
        </w:rPr>
        <w:t>into the implementation</w:t>
      </w:r>
      <w:r w:rsidRPr="00397AE8">
        <w:rPr>
          <w:rFonts w:asciiTheme="minorHAnsi" w:eastAsia="Times New Roman" w:hAnsiTheme="minorHAnsi" w:cs="Times New Roman"/>
          <w:lang w:val="en-US"/>
        </w:rPr>
        <w:t xml:space="preserve"> environment</w:t>
      </w:r>
    </w:p>
    <w:p w14:paraId="0F1B8F48" w14:textId="3020E605" w:rsidR="00AA312F" w:rsidRPr="00397AE8" w:rsidRDefault="00AA312F" w:rsidP="00AE5DCA">
      <w:pPr>
        <w:pStyle w:val="Heading2"/>
        <w:rPr>
          <w:rFonts w:asciiTheme="minorHAnsi" w:hAnsiTheme="minorHAnsi"/>
          <w:color w:val="auto"/>
        </w:rPr>
      </w:pPr>
      <w:bookmarkStart w:id="19" w:name="_Toc230857872"/>
      <w:r w:rsidRPr="00397AE8">
        <w:rPr>
          <w:rFonts w:asciiTheme="minorHAnsi" w:hAnsiTheme="minorHAnsi"/>
          <w:color w:val="auto"/>
        </w:rPr>
        <w:t>Risks</w:t>
      </w:r>
      <w:r w:rsidR="00F8387D" w:rsidRPr="00397AE8">
        <w:rPr>
          <w:rFonts w:asciiTheme="minorHAnsi" w:hAnsiTheme="minorHAnsi"/>
          <w:color w:val="auto"/>
        </w:rPr>
        <w:t xml:space="preserve"> and mitigation</w:t>
      </w:r>
      <w:bookmarkEnd w:id="19"/>
    </w:p>
    <w:p w14:paraId="529940C4" w14:textId="3244EDD5" w:rsidR="00F8387D" w:rsidRPr="00397AE8" w:rsidRDefault="00F8387D" w:rsidP="00C877F4">
      <w:pPr>
        <w:spacing w:line="240" w:lineRule="auto"/>
        <w:jc w:val="both"/>
        <w:rPr>
          <w:rFonts w:asciiTheme="minorHAnsi" w:eastAsia="Times New Roman" w:hAnsiTheme="minorHAnsi" w:cstheme="majorBidi"/>
          <w:lang w:val="en-US"/>
        </w:rPr>
      </w:pPr>
      <w:r w:rsidRPr="00397AE8">
        <w:rPr>
          <w:rFonts w:asciiTheme="minorHAnsi" w:eastAsia="Times New Roman" w:hAnsiTheme="minorHAnsi" w:cstheme="majorBidi"/>
          <w:lang w:val="en-US"/>
        </w:rPr>
        <w:t xml:space="preserve">The evaluation may face a range of contextual and methodological risks that could affect the quality and timeliness of findings. Key risks include limited access to certain facilities or respondents, </w:t>
      </w:r>
      <w:r w:rsidR="00AF3942" w:rsidRPr="00397AE8">
        <w:rPr>
          <w:rFonts w:asciiTheme="minorHAnsi" w:eastAsia="Times New Roman" w:hAnsiTheme="minorHAnsi" w:cstheme="majorBidi"/>
          <w:lang w:val="en-US"/>
        </w:rPr>
        <w:t xml:space="preserve">and </w:t>
      </w:r>
      <w:r w:rsidRPr="00397AE8">
        <w:rPr>
          <w:rFonts w:asciiTheme="minorHAnsi" w:eastAsia="Times New Roman" w:hAnsiTheme="minorHAnsi" w:cstheme="majorBidi"/>
          <w:lang w:val="en-US"/>
        </w:rPr>
        <w:lastRenderedPageBreak/>
        <w:t>stakeholder engagement which may influence the completeness and reliability of responses. In addition, challenges related to data quality</w:t>
      </w:r>
      <w:r w:rsidR="00F05B35" w:rsidRPr="00397AE8">
        <w:rPr>
          <w:rFonts w:asciiTheme="minorHAnsi" w:eastAsia="Times New Roman" w:hAnsiTheme="minorHAnsi" w:cstheme="majorBidi"/>
          <w:lang w:val="en-US"/>
        </w:rPr>
        <w:t xml:space="preserve"> </w:t>
      </w:r>
      <w:r w:rsidRPr="00397AE8">
        <w:rPr>
          <w:rFonts w:asciiTheme="minorHAnsi" w:eastAsia="Times New Roman" w:hAnsiTheme="minorHAnsi" w:cstheme="majorBidi"/>
          <w:lang w:val="en-US"/>
        </w:rPr>
        <w:t>such as incomplete or inconsistent routine dat</w:t>
      </w:r>
      <w:r w:rsidR="001D243C" w:rsidRPr="00397AE8">
        <w:rPr>
          <w:rFonts w:asciiTheme="minorHAnsi" w:eastAsia="Times New Roman" w:hAnsiTheme="minorHAnsi" w:cstheme="majorBidi"/>
          <w:lang w:val="en-US"/>
        </w:rPr>
        <w:t>a</w:t>
      </w:r>
      <w:r w:rsidRPr="00397AE8">
        <w:rPr>
          <w:rFonts w:asciiTheme="minorHAnsi" w:eastAsia="Times New Roman" w:hAnsiTheme="minorHAnsi" w:cstheme="majorBidi"/>
          <w:lang w:val="en-US"/>
        </w:rPr>
        <w:t xml:space="preserve"> may arise. From a methodological perspective, risks include sampling constraints, non-response bias, and difficulties in attributing observed changes to the intervention within a complex system.</w:t>
      </w:r>
      <w:r w:rsidR="005B24D9" w:rsidRPr="00397AE8">
        <w:rPr>
          <w:rFonts w:asciiTheme="minorHAnsi" w:eastAsia="Times New Roman" w:hAnsiTheme="minorHAnsi" w:cstheme="majorBidi"/>
          <w:lang w:val="en-US"/>
        </w:rPr>
        <w:t xml:space="preserve"> </w:t>
      </w:r>
      <w:r w:rsidR="00F877CD" w:rsidRPr="00397AE8">
        <w:rPr>
          <w:rFonts w:asciiTheme="minorHAnsi" w:eastAsia="Times New Roman" w:hAnsiTheme="minorHAnsi" w:cstheme="majorBidi"/>
          <w:lang w:val="en-US"/>
        </w:rPr>
        <w:t>T</w:t>
      </w:r>
      <w:r w:rsidRPr="00397AE8">
        <w:rPr>
          <w:rFonts w:asciiTheme="minorHAnsi" w:eastAsia="Times New Roman" w:hAnsiTheme="minorHAnsi" w:cstheme="majorBidi"/>
          <w:lang w:val="en-US"/>
        </w:rPr>
        <w:t xml:space="preserve">he evaluation </w:t>
      </w:r>
      <w:r w:rsidR="005B24D9" w:rsidRPr="00397AE8">
        <w:rPr>
          <w:rFonts w:asciiTheme="minorHAnsi" w:eastAsia="Times New Roman" w:hAnsiTheme="minorHAnsi" w:cstheme="majorBidi"/>
          <w:lang w:val="en-US"/>
        </w:rPr>
        <w:t>should</w:t>
      </w:r>
      <w:r w:rsidRPr="00397AE8">
        <w:rPr>
          <w:rFonts w:asciiTheme="minorHAnsi" w:eastAsia="Times New Roman" w:hAnsiTheme="minorHAnsi" w:cstheme="majorBidi"/>
          <w:lang w:val="en-US"/>
        </w:rPr>
        <w:t xml:space="preserve"> incorporate proactive mitigation measures, including strong stakeholder engagement, rigorous data quality assurance and validation processes, careful sampling design, and systematic triangulation to enhance the robustness and credibility of findings.</w:t>
      </w:r>
    </w:p>
    <w:p w14:paraId="407CB06C" w14:textId="63B98555" w:rsidR="009073E2" w:rsidRPr="00397AE8" w:rsidRDefault="009073E2" w:rsidP="00AE5DCA">
      <w:pPr>
        <w:pStyle w:val="Heading2"/>
        <w:rPr>
          <w:rFonts w:asciiTheme="minorHAnsi" w:hAnsiTheme="minorHAnsi"/>
          <w:color w:val="auto"/>
        </w:rPr>
      </w:pPr>
      <w:bookmarkStart w:id="20" w:name="_Toc230857873"/>
      <w:r w:rsidRPr="00397AE8">
        <w:rPr>
          <w:rFonts w:asciiTheme="minorHAnsi" w:hAnsiTheme="minorHAnsi"/>
          <w:color w:val="auto"/>
        </w:rPr>
        <w:t xml:space="preserve">Data </w:t>
      </w:r>
      <w:r w:rsidR="00C51B24" w:rsidRPr="00397AE8">
        <w:rPr>
          <w:rFonts w:asciiTheme="minorHAnsi" w:hAnsiTheme="minorHAnsi"/>
          <w:color w:val="auto"/>
        </w:rPr>
        <w:t>Protection</w:t>
      </w:r>
      <w:r w:rsidRPr="00397AE8">
        <w:rPr>
          <w:rFonts w:asciiTheme="minorHAnsi" w:hAnsiTheme="minorHAnsi"/>
          <w:color w:val="auto"/>
        </w:rPr>
        <w:t xml:space="preserve"> </w:t>
      </w:r>
      <w:r w:rsidR="00C51B24" w:rsidRPr="00397AE8">
        <w:rPr>
          <w:rFonts w:asciiTheme="minorHAnsi" w:hAnsiTheme="minorHAnsi"/>
          <w:color w:val="auto"/>
        </w:rPr>
        <w:t>and Integrity</w:t>
      </w:r>
      <w:bookmarkEnd w:id="20"/>
      <w:r w:rsidR="00C51B24" w:rsidRPr="00397AE8">
        <w:rPr>
          <w:rFonts w:asciiTheme="minorHAnsi" w:hAnsiTheme="minorHAnsi"/>
          <w:color w:val="auto"/>
        </w:rPr>
        <w:t xml:space="preserve"> </w:t>
      </w:r>
    </w:p>
    <w:p w14:paraId="6E01D2F1" w14:textId="157CC209" w:rsidR="00797517" w:rsidRPr="00397AE8" w:rsidRDefault="0018215F">
      <w:pPr>
        <w:spacing w:line="240" w:lineRule="auto"/>
        <w:jc w:val="both"/>
        <w:rPr>
          <w:rFonts w:asciiTheme="minorHAnsi" w:eastAsia="Times New Roman" w:hAnsiTheme="minorHAnsi" w:cstheme="majorBidi"/>
          <w:lang w:val="en-US"/>
        </w:rPr>
      </w:pPr>
      <w:r w:rsidRPr="00397AE8">
        <w:rPr>
          <w:rFonts w:asciiTheme="minorHAnsi" w:eastAsia="Times New Roman" w:hAnsiTheme="minorHAnsi" w:cstheme="majorBidi"/>
          <w:lang w:val="en-US"/>
        </w:rPr>
        <w:t>The evaluation</w:t>
      </w:r>
      <w:r w:rsidR="00E30642" w:rsidRPr="00397AE8">
        <w:rPr>
          <w:rFonts w:asciiTheme="minorHAnsi" w:eastAsia="Times New Roman" w:hAnsiTheme="minorHAnsi" w:cstheme="majorBidi"/>
          <w:lang w:val="en-US"/>
        </w:rPr>
        <w:t xml:space="preserve"> </w:t>
      </w:r>
      <w:r w:rsidRPr="00397AE8">
        <w:rPr>
          <w:rFonts w:asciiTheme="minorHAnsi" w:eastAsia="Times New Roman" w:hAnsiTheme="minorHAnsi" w:cstheme="majorBidi"/>
          <w:lang w:val="en-US"/>
        </w:rPr>
        <w:t>uphold</w:t>
      </w:r>
      <w:r w:rsidR="00E30642" w:rsidRPr="00397AE8">
        <w:rPr>
          <w:rFonts w:asciiTheme="minorHAnsi" w:eastAsia="Times New Roman" w:hAnsiTheme="minorHAnsi" w:cstheme="majorBidi"/>
          <w:lang w:val="en-US"/>
        </w:rPr>
        <w:t>s</w:t>
      </w:r>
      <w:r w:rsidRPr="00397AE8">
        <w:rPr>
          <w:rFonts w:asciiTheme="minorHAnsi" w:eastAsia="Times New Roman" w:hAnsiTheme="minorHAnsi" w:cstheme="majorBidi"/>
          <w:lang w:val="en-US"/>
        </w:rPr>
        <w:t xml:space="preserve"> strict standards of data privacy and integrity throughout all stages of implementation. All data collected </w:t>
      </w:r>
      <w:r w:rsidR="00E30642" w:rsidRPr="00397AE8">
        <w:rPr>
          <w:rFonts w:asciiTheme="minorHAnsi" w:eastAsia="Times New Roman" w:hAnsiTheme="minorHAnsi" w:cstheme="majorBidi"/>
          <w:lang w:val="en-US"/>
        </w:rPr>
        <w:t>must</w:t>
      </w:r>
      <w:r w:rsidRPr="00397AE8">
        <w:rPr>
          <w:rFonts w:asciiTheme="minorHAnsi" w:eastAsia="Times New Roman" w:hAnsiTheme="minorHAnsi" w:cstheme="majorBidi"/>
          <w:lang w:val="en-US"/>
        </w:rPr>
        <w:t xml:space="preserve"> be handled in accordance with data protection principles, ensuring confidentiality, secure storage, and restricted access to authorized personnel only. Personally identifiable information </w:t>
      </w:r>
      <w:r w:rsidR="009E4B9F" w:rsidRPr="00397AE8">
        <w:rPr>
          <w:rFonts w:asciiTheme="minorHAnsi" w:eastAsia="Times New Roman" w:hAnsiTheme="minorHAnsi" w:cstheme="majorBidi"/>
          <w:lang w:val="en-US"/>
        </w:rPr>
        <w:t>should</w:t>
      </w:r>
      <w:r w:rsidRPr="00397AE8">
        <w:rPr>
          <w:rFonts w:asciiTheme="minorHAnsi" w:eastAsia="Times New Roman" w:hAnsiTheme="minorHAnsi" w:cstheme="majorBidi"/>
          <w:lang w:val="en-US"/>
        </w:rPr>
        <w:t xml:space="preserve"> </w:t>
      </w:r>
      <w:r w:rsidR="00845798" w:rsidRPr="00397AE8">
        <w:rPr>
          <w:rFonts w:asciiTheme="minorHAnsi" w:eastAsia="Times New Roman" w:hAnsiTheme="minorHAnsi" w:cstheme="majorBidi"/>
          <w:lang w:val="en-US"/>
        </w:rPr>
        <w:t xml:space="preserve">be </w:t>
      </w:r>
      <w:r w:rsidRPr="00397AE8">
        <w:rPr>
          <w:rFonts w:asciiTheme="minorHAnsi" w:eastAsia="Times New Roman" w:hAnsiTheme="minorHAnsi" w:cstheme="majorBidi"/>
          <w:lang w:val="en-US"/>
        </w:rPr>
        <w:t>de-identified prior to analysis and reporting to minimize risks to participants. In addition, robust data management procedures</w:t>
      </w:r>
      <w:r w:rsidR="009E4B9F" w:rsidRPr="00397AE8">
        <w:rPr>
          <w:rFonts w:asciiTheme="minorHAnsi" w:eastAsia="Times New Roman" w:hAnsiTheme="minorHAnsi" w:cstheme="majorBidi"/>
          <w:lang w:val="en-US"/>
        </w:rPr>
        <w:t xml:space="preserve"> </w:t>
      </w:r>
      <w:r w:rsidRPr="00397AE8">
        <w:rPr>
          <w:rFonts w:asciiTheme="minorHAnsi" w:eastAsia="Times New Roman" w:hAnsiTheme="minorHAnsi" w:cstheme="majorBidi"/>
          <w:lang w:val="en-US"/>
        </w:rPr>
        <w:t>including data verification, validation checks, and secure backup systems</w:t>
      </w:r>
      <w:r w:rsidR="009E4B9F" w:rsidRPr="00397AE8">
        <w:rPr>
          <w:rFonts w:asciiTheme="minorHAnsi" w:eastAsia="Times New Roman" w:hAnsiTheme="minorHAnsi" w:cstheme="majorBidi"/>
          <w:lang w:val="en-US"/>
        </w:rPr>
        <w:t xml:space="preserve"> should</w:t>
      </w:r>
      <w:r w:rsidRPr="00397AE8">
        <w:rPr>
          <w:rFonts w:asciiTheme="minorHAnsi" w:eastAsia="Times New Roman" w:hAnsiTheme="minorHAnsi" w:cstheme="majorBidi"/>
          <w:lang w:val="en-US"/>
        </w:rPr>
        <w:t xml:space="preserve"> be applied to ensure accuracy, consistency, and reliability of findings. </w:t>
      </w:r>
      <w:r w:rsidR="003D4047" w:rsidRPr="00397AE8">
        <w:rPr>
          <w:rFonts w:asciiTheme="minorHAnsi" w:eastAsia="Times New Roman" w:hAnsiTheme="minorHAnsi" w:cstheme="majorBidi"/>
          <w:lang w:val="en-US"/>
        </w:rPr>
        <w:t xml:space="preserve">Additionally, the </w:t>
      </w:r>
      <w:r w:rsidR="006004F7" w:rsidRPr="00397AE8">
        <w:rPr>
          <w:rFonts w:asciiTheme="minorHAnsi" w:eastAsia="Times New Roman" w:hAnsiTheme="minorHAnsi" w:cstheme="majorBidi"/>
          <w:lang w:val="en-US"/>
        </w:rPr>
        <w:t>donor and</w:t>
      </w:r>
      <w:r w:rsidR="00BB55D0" w:rsidRPr="00397AE8">
        <w:rPr>
          <w:rFonts w:asciiTheme="minorHAnsi" w:eastAsia="Times New Roman" w:hAnsiTheme="minorHAnsi" w:cstheme="majorBidi"/>
          <w:lang w:val="en-US"/>
        </w:rPr>
        <w:t xml:space="preserve"> MSI </w:t>
      </w:r>
      <w:r w:rsidR="003D4047" w:rsidRPr="00397AE8">
        <w:rPr>
          <w:rFonts w:asciiTheme="minorHAnsi" w:eastAsia="Times New Roman" w:hAnsiTheme="minorHAnsi" w:cstheme="majorBidi"/>
          <w:lang w:val="en-US"/>
        </w:rPr>
        <w:t>w</w:t>
      </w:r>
      <w:r w:rsidR="003402D2" w:rsidRPr="00397AE8">
        <w:rPr>
          <w:rFonts w:asciiTheme="minorHAnsi" w:eastAsia="Times New Roman" w:hAnsiTheme="minorHAnsi" w:cstheme="majorBidi"/>
          <w:lang w:val="en-US"/>
        </w:rPr>
        <w:t xml:space="preserve">ill </w:t>
      </w:r>
      <w:r w:rsidR="007F63C6" w:rsidRPr="00397AE8">
        <w:rPr>
          <w:rFonts w:asciiTheme="minorHAnsi" w:eastAsia="Times New Roman" w:hAnsiTheme="minorHAnsi" w:cstheme="majorBidi"/>
          <w:lang w:val="en-US"/>
        </w:rPr>
        <w:t>have</w:t>
      </w:r>
      <w:r w:rsidR="00C15057" w:rsidRPr="00397AE8">
        <w:rPr>
          <w:rFonts w:asciiTheme="minorHAnsi" w:eastAsia="Times New Roman" w:hAnsiTheme="minorHAnsi" w:cstheme="majorBidi"/>
          <w:lang w:val="en-US"/>
        </w:rPr>
        <w:t xml:space="preserve"> </w:t>
      </w:r>
      <w:r w:rsidR="003402D2" w:rsidRPr="00397AE8">
        <w:rPr>
          <w:rFonts w:asciiTheme="minorHAnsi" w:eastAsia="Times New Roman" w:hAnsiTheme="minorHAnsi" w:cstheme="majorBidi"/>
          <w:lang w:val="en-US"/>
        </w:rPr>
        <w:t>un</w:t>
      </w:r>
      <w:r w:rsidR="00C15057" w:rsidRPr="00397AE8">
        <w:rPr>
          <w:rFonts w:asciiTheme="minorHAnsi" w:eastAsia="Times New Roman" w:hAnsiTheme="minorHAnsi" w:cstheme="majorBidi"/>
          <w:lang w:val="en-US"/>
        </w:rPr>
        <w:t xml:space="preserve">limited access </w:t>
      </w:r>
      <w:r w:rsidR="00A40F51" w:rsidRPr="00397AE8">
        <w:rPr>
          <w:rFonts w:asciiTheme="minorHAnsi" w:eastAsia="Times New Roman" w:hAnsiTheme="minorHAnsi" w:cstheme="majorBidi"/>
          <w:lang w:val="en-US"/>
        </w:rPr>
        <w:t>to reports</w:t>
      </w:r>
      <w:r w:rsidR="003402D2" w:rsidRPr="00397AE8">
        <w:rPr>
          <w:rFonts w:asciiTheme="minorHAnsi" w:eastAsia="Times New Roman" w:hAnsiTheme="minorHAnsi" w:cstheme="majorBidi"/>
          <w:lang w:val="en-US"/>
        </w:rPr>
        <w:t xml:space="preserve">, </w:t>
      </w:r>
      <w:r w:rsidR="00A40F51" w:rsidRPr="00397AE8">
        <w:rPr>
          <w:rFonts w:asciiTheme="minorHAnsi" w:eastAsia="Times New Roman" w:hAnsiTheme="minorHAnsi" w:cstheme="majorBidi"/>
          <w:lang w:val="en-US"/>
        </w:rPr>
        <w:t>dataset</w:t>
      </w:r>
      <w:r w:rsidR="003402D2" w:rsidRPr="00397AE8">
        <w:rPr>
          <w:rFonts w:asciiTheme="minorHAnsi" w:eastAsia="Times New Roman" w:hAnsiTheme="minorHAnsi" w:cstheme="majorBidi"/>
          <w:lang w:val="en-US"/>
        </w:rPr>
        <w:t xml:space="preserve"> and other materials</w:t>
      </w:r>
      <w:r w:rsidR="00A40F51" w:rsidRPr="00397AE8">
        <w:rPr>
          <w:rFonts w:asciiTheme="minorHAnsi" w:eastAsia="Times New Roman" w:hAnsiTheme="minorHAnsi" w:cstheme="majorBidi"/>
          <w:lang w:val="en-US"/>
        </w:rPr>
        <w:t xml:space="preserve"> provided by the consultant.</w:t>
      </w:r>
    </w:p>
    <w:p w14:paraId="08671FDD" w14:textId="77777777" w:rsidR="00797517" w:rsidRPr="00397AE8" w:rsidRDefault="00797517">
      <w:pPr>
        <w:spacing w:line="240" w:lineRule="auto"/>
        <w:jc w:val="both"/>
        <w:rPr>
          <w:rFonts w:asciiTheme="minorHAnsi" w:eastAsia="Times New Roman" w:hAnsiTheme="minorHAnsi" w:cstheme="majorBidi"/>
          <w:lang w:val="en-US"/>
        </w:rPr>
      </w:pPr>
    </w:p>
    <w:p w14:paraId="3AA8D593" w14:textId="772B529C" w:rsidR="0018215F" w:rsidRPr="00397AE8" w:rsidRDefault="00797517" w:rsidP="00B85B3F">
      <w:pPr>
        <w:spacing w:line="240" w:lineRule="auto"/>
        <w:jc w:val="both"/>
        <w:rPr>
          <w:rFonts w:asciiTheme="minorHAnsi" w:eastAsia="Times New Roman" w:hAnsiTheme="minorHAnsi" w:cstheme="majorBidi"/>
          <w:lang w:val="en-US"/>
        </w:rPr>
      </w:pPr>
      <w:r w:rsidRPr="00397AE8">
        <w:rPr>
          <w:rFonts w:asciiTheme="minorHAnsi" w:eastAsia="Times New Roman" w:hAnsiTheme="minorHAnsi" w:cstheme="majorBidi"/>
          <w:lang w:val="en-US"/>
        </w:rPr>
        <w:t>The evaluation team is expected to operate independently from the programme implementing team, local government authorities, and the donor community, with appropriate safeguards in place to prevent conflicts of interest. This independence is critical to maintaining the credibility, impartiality, and integrity of the evaluation process, ensuring that findings, conclusions, and recommendations are based solely on robust</w:t>
      </w:r>
      <w:r w:rsidR="00A40F51" w:rsidRPr="00397AE8">
        <w:rPr>
          <w:rFonts w:asciiTheme="minorHAnsi" w:eastAsia="Times New Roman" w:hAnsiTheme="minorHAnsi" w:cstheme="majorBidi"/>
          <w:lang w:val="en-US"/>
        </w:rPr>
        <w:t xml:space="preserve"> </w:t>
      </w:r>
      <w:r w:rsidR="00384432" w:rsidRPr="00397AE8">
        <w:rPr>
          <w:rFonts w:asciiTheme="minorHAnsi" w:eastAsia="Times New Roman" w:hAnsiTheme="minorHAnsi" w:cstheme="majorBidi"/>
          <w:lang w:val="en-US"/>
        </w:rPr>
        <w:t xml:space="preserve">evidence and professional </w:t>
      </w:r>
      <w:r w:rsidR="00756A45" w:rsidRPr="00397AE8">
        <w:rPr>
          <w:rFonts w:asciiTheme="minorHAnsi" w:eastAsia="Times New Roman" w:hAnsiTheme="minorHAnsi" w:cstheme="majorBidi"/>
          <w:lang w:val="en-US"/>
        </w:rPr>
        <w:t>insights</w:t>
      </w:r>
      <w:r w:rsidR="00384432" w:rsidRPr="00397AE8">
        <w:rPr>
          <w:rFonts w:asciiTheme="minorHAnsi" w:eastAsia="Times New Roman" w:hAnsiTheme="minorHAnsi" w:cstheme="majorBidi"/>
          <w:lang w:val="en-US"/>
        </w:rPr>
        <w:t xml:space="preserve">. </w:t>
      </w:r>
    </w:p>
    <w:p w14:paraId="466C4992" w14:textId="24F2C013" w:rsidR="00900D70" w:rsidRPr="00397AE8" w:rsidRDefault="00900D70" w:rsidP="00AE5DCA">
      <w:pPr>
        <w:pStyle w:val="Heading2"/>
        <w:rPr>
          <w:rFonts w:asciiTheme="minorHAnsi" w:hAnsiTheme="minorHAnsi"/>
          <w:color w:val="auto"/>
        </w:rPr>
      </w:pPr>
      <w:bookmarkStart w:id="21" w:name="_Toc230857874"/>
      <w:r w:rsidRPr="00397AE8">
        <w:rPr>
          <w:rFonts w:asciiTheme="minorHAnsi" w:hAnsiTheme="minorHAnsi"/>
          <w:color w:val="auto"/>
        </w:rPr>
        <w:t>Safeguarding</w:t>
      </w:r>
      <w:r w:rsidR="00C279EA" w:rsidRPr="00397AE8">
        <w:rPr>
          <w:rFonts w:asciiTheme="minorHAnsi" w:hAnsiTheme="minorHAnsi"/>
          <w:color w:val="auto"/>
        </w:rPr>
        <w:t xml:space="preserve">, </w:t>
      </w:r>
      <w:r w:rsidR="00F41C9C" w:rsidRPr="00397AE8">
        <w:rPr>
          <w:rFonts w:asciiTheme="minorHAnsi" w:hAnsiTheme="minorHAnsi"/>
          <w:color w:val="auto"/>
        </w:rPr>
        <w:t>Anti-Fraud</w:t>
      </w:r>
      <w:r w:rsidR="00C279EA" w:rsidRPr="00397AE8">
        <w:rPr>
          <w:rFonts w:asciiTheme="minorHAnsi" w:hAnsiTheme="minorHAnsi"/>
          <w:color w:val="auto"/>
        </w:rPr>
        <w:t xml:space="preserve"> and Bribery</w:t>
      </w:r>
      <w:r w:rsidRPr="00397AE8">
        <w:rPr>
          <w:rFonts w:asciiTheme="minorHAnsi" w:hAnsiTheme="minorHAnsi"/>
          <w:color w:val="auto"/>
        </w:rPr>
        <w:t xml:space="preserve"> and Ethical Commitment</w:t>
      </w:r>
      <w:bookmarkEnd w:id="21"/>
    </w:p>
    <w:p w14:paraId="2715D94D" w14:textId="3A732C1C" w:rsidR="00FD62F3" w:rsidRPr="00397AE8" w:rsidRDefault="00C279EA" w:rsidP="006F3520">
      <w:pPr>
        <w:spacing w:line="240" w:lineRule="auto"/>
        <w:jc w:val="both"/>
        <w:rPr>
          <w:rFonts w:asciiTheme="minorHAnsi" w:eastAsia="Times New Roman" w:hAnsiTheme="minorHAnsi"/>
          <w:lang w:val="en-US"/>
        </w:rPr>
      </w:pPr>
      <w:r w:rsidRPr="00397AE8">
        <w:rPr>
          <w:rFonts w:asciiTheme="minorHAnsi" w:eastAsia="Times New Roman" w:hAnsiTheme="minorHAnsi" w:cs="Times New Roman"/>
          <w:lang w:val="en-US"/>
        </w:rPr>
        <w:t>MSI Tanzania</w:t>
      </w:r>
      <w:r w:rsidR="00900D70" w:rsidRPr="00397AE8">
        <w:rPr>
          <w:rFonts w:asciiTheme="minorHAnsi" w:eastAsia="Times New Roman" w:hAnsiTheme="minorHAnsi" w:cs="Times New Roman"/>
          <w:lang w:val="en-US"/>
        </w:rPr>
        <w:t xml:space="preserve"> is committed to the highest standards of integrity, fairness, and accountability in all its engagement</w:t>
      </w:r>
      <w:r w:rsidR="009B5065" w:rsidRPr="00397AE8">
        <w:rPr>
          <w:rFonts w:asciiTheme="minorHAnsi" w:eastAsia="Times New Roman" w:hAnsiTheme="minorHAnsi" w:cs="Times New Roman"/>
          <w:lang w:val="en-US"/>
        </w:rPr>
        <w:t xml:space="preserve"> this is done by </w:t>
      </w:r>
      <w:r w:rsidR="00900D70" w:rsidRPr="00397AE8">
        <w:rPr>
          <w:rFonts w:asciiTheme="minorHAnsi" w:eastAsia="Times New Roman" w:hAnsiTheme="minorHAnsi" w:cs="Times New Roman"/>
          <w:lang w:val="en-US"/>
        </w:rPr>
        <w:t>uphold</w:t>
      </w:r>
      <w:r w:rsidR="009B5065" w:rsidRPr="00397AE8">
        <w:rPr>
          <w:rFonts w:asciiTheme="minorHAnsi" w:eastAsia="Times New Roman" w:hAnsiTheme="minorHAnsi" w:cs="Times New Roman"/>
          <w:lang w:val="en-US"/>
        </w:rPr>
        <w:t>ing</w:t>
      </w:r>
      <w:r w:rsidR="00900D70" w:rsidRPr="00397AE8">
        <w:rPr>
          <w:rFonts w:asciiTheme="minorHAnsi" w:eastAsia="Times New Roman" w:hAnsiTheme="minorHAnsi" w:cs="Times New Roman"/>
          <w:lang w:val="en-US"/>
        </w:rPr>
        <w:t xml:space="preserve"> a zero</w:t>
      </w:r>
      <w:r w:rsidR="00900D70" w:rsidRPr="00397AE8">
        <w:rPr>
          <w:rFonts w:ascii="Cambria Math" w:eastAsia="Times New Roman" w:hAnsi="Cambria Math" w:cs="Cambria Math"/>
          <w:lang w:val="en-US"/>
        </w:rPr>
        <w:t>‑</w:t>
      </w:r>
      <w:r w:rsidR="00900D70" w:rsidRPr="00397AE8">
        <w:rPr>
          <w:rFonts w:asciiTheme="minorHAnsi" w:eastAsia="Times New Roman" w:hAnsiTheme="minorHAnsi" w:cs="Times New Roman"/>
          <w:lang w:val="en-US"/>
        </w:rPr>
        <w:t>tolerance policy towards corruption, exploitation, abuse, and discrimination of any kind. All consultancy processes will be conducted transparently and equitably, ensuring respect for the rights, dignity, and inclusion of adolescents,</w:t>
      </w:r>
      <w:r w:rsidR="00E06BF7" w:rsidRPr="00397AE8">
        <w:rPr>
          <w:rFonts w:asciiTheme="minorHAnsi" w:eastAsia="Times New Roman" w:hAnsiTheme="minorHAnsi" w:cs="Times New Roman"/>
          <w:lang w:val="en-US"/>
        </w:rPr>
        <w:t xml:space="preserve"> youths</w:t>
      </w:r>
      <w:r w:rsidR="00900D70" w:rsidRPr="00397AE8">
        <w:rPr>
          <w:rFonts w:asciiTheme="minorHAnsi" w:eastAsia="Times New Roman" w:hAnsiTheme="minorHAnsi" w:cs="Times New Roman"/>
          <w:lang w:val="en-US"/>
        </w:rPr>
        <w:t xml:space="preserve"> and vulnerable groups.</w:t>
      </w:r>
      <w:r w:rsidR="006F3520" w:rsidRPr="00397AE8">
        <w:rPr>
          <w:rFonts w:asciiTheme="minorHAnsi" w:eastAsia="Times New Roman" w:hAnsiTheme="minorHAnsi" w:cs="Times New Roman"/>
          <w:lang w:val="en-US"/>
        </w:rPr>
        <w:t xml:space="preserve"> </w:t>
      </w:r>
      <w:r w:rsidR="006F3520" w:rsidRPr="00397AE8">
        <w:rPr>
          <w:rFonts w:asciiTheme="minorHAnsi" w:eastAsia="Times New Roman" w:hAnsiTheme="minorHAnsi"/>
          <w:lang w:val="en-US"/>
        </w:rPr>
        <w:t xml:space="preserve">The evaluation will be guided by the ethical principle of “do no harm,” requiring the </w:t>
      </w:r>
      <w:r w:rsidR="00A8275A" w:rsidRPr="00397AE8">
        <w:rPr>
          <w:rFonts w:asciiTheme="minorHAnsi" w:eastAsia="Times New Roman" w:hAnsiTheme="minorHAnsi"/>
          <w:lang w:val="en-US"/>
        </w:rPr>
        <w:t>consultant</w:t>
      </w:r>
      <w:r w:rsidR="006F3520" w:rsidRPr="00397AE8">
        <w:rPr>
          <w:rFonts w:asciiTheme="minorHAnsi" w:eastAsia="Times New Roman" w:hAnsiTheme="minorHAnsi"/>
          <w:lang w:val="en-US"/>
        </w:rPr>
        <w:t xml:space="preserve"> to proactively identify, minimize, and manage any potential risks to participants, communities, and stakeholders throughout all stages of the evaluation. This includes ensuring that data collection, engagement processes, and dissemination of findings do not cause physical, psychological, social harm, and that appropriate safeguards are consistently applied</w:t>
      </w:r>
      <w:r w:rsidR="00FD62F3" w:rsidRPr="00397AE8">
        <w:rPr>
          <w:rFonts w:asciiTheme="minorHAnsi" w:eastAsia="Times New Roman" w:hAnsiTheme="minorHAnsi"/>
          <w:lang w:val="en-US"/>
        </w:rPr>
        <w:t>.</w:t>
      </w:r>
      <w:r w:rsidR="007E7F8A" w:rsidRPr="00397AE8">
        <w:rPr>
          <w:rFonts w:asciiTheme="minorHAnsi" w:hAnsiTheme="minorHAnsi"/>
        </w:rPr>
        <w:t xml:space="preserve"> </w:t>
      </w:r>
      <w:r w:rsidR="007E7F8A" w:rsidRPr="00397AE8">
        <w:rPr>
          <w:rFonts w:asciiTheme="minorHAnsi" w:eastAsia="Times New Roman" w:hAnsiTheme="minorHAnsi"/>
        </w:rPr>
        <w:t>Before embarking on interviews with beneficiaries, it is essential to obtain ethical approval from the National Ethical Review Board. This approval safeguards participants’ rights, ensures adherence to the principle of “do no harm,” and validates that all data collection processes meet national and international ethical standards.</w:t>
      </w:r>
    </w:p>
    <w:p w14:paraId="5FD0DA13" w14:textId="07348295" w:rsidR="00B7350A" w:rsidRPr="00397AE8" w:rsidRDefault="00B7350A" w:rsidP="00AE5DCA">
      <w:pPr>
        <w:pStyle w:val="Heading2"/>
        <w:rPr>
          <w:rFonts w:asciiTheme="minorHAnsi" w:hAnsiTheme="minorHAnsi"/>
          <w:color w:val="auto"/>
        </w:rPr>
      </w:pPr>
      <w:bookmarkStart w:id="22" w:name="_Toc230857875"/>
      <w:r w:rsidRPr="00397AE8">
        <w:rPr>
          <w:rFonts w:asciiTheme="minorHAnsi" w:hAnsiTheme="minorHAnsi"/>
          <w:color w:val="auto"/>
        </w:rPr>
        <w:t>Use of Artificial Intelligence (AI)</w:t>
      </w:r>
      <w:bookmarkEnd w:id="22"/>
    </w:p>
    <w:p w14:paraId="599A8823" w14:textId="56EA8A0D" w:rsidR="000E467C" w:rsidRPr="00397AE8" w:rsidRDefault="00D7785F" w:rsidP="006F3520">
      <w:pPr>
        <w:spacing w:line="240" w:lineRule="auto"/>
        <w:jc w:val="both"/>
        <w:rPr>
          <w:rFonts w:asciiTheme="minorHAnsi" w:eastAsia="Times New Roman" w:hAnsiTheme="minorHAnsi"/>
          <w:lang w:val="en-US"/>
        </w:rPr>
      </w:pPr>
      <w:r w:rsidRPr="00397AE8">
        <w:rPr>
          <w:rFonts w:asciiTheme="minorHAnsi" w:eastAsia="Times New Roman" w:hAnsiTheme="minorHAnsi"/>
          <w:lang w:val="en-US"/>
        </w:rPr>
        <w:t>Vendor</w:t>
      </w:r>
      <w:r w:rsidR="00DB4A24" w:rsidRPr="00397AE8">
        <w:rPr>
          <w:rFonts w:asciiTheme="minorHAnsi" w:eastAsia="Times New Roman" w:hAnsiTheme="minorHAnsi"/>
          <w:lang w:val="en-US"/>
        </w:rPr>
        <w:t>s</w:t>
      </w:r>
      <w:r w:rsidRPr="00397AE8">
        <w:rPr>
          <w:rFonts w:asciiTheme="minorHAnsi" w:eastAsia="Times New Roman" w:hAnsiTheme="minorHAnsi"/>
          <w:lang w:val="en-US"/>
        </w:rPr>
        <w:t xml:space="preserve"> </w:t>
      </w:r>
      <w:r w:rsidR="006722F5" w:rsidRPr="00397AE8">
        <w:rPr>
          <w:rFonts w:asciiTheme="minorHAnsi" w:eastAsia="Times New Roman" w:hAnsiTheme="minorHAnsi"/>
          <w:lang w:val="en-US"/>
        </w:rPr>
        <w:t xml:space="preserve">may use Artificial Intelligence (AI) tools to support the preparation of proposals and deliverables. However, all </w:t>
      </w:r>
      <w:r w:rsidR="00AA4A86" w:rsidRPr="00397AE8">
        <w:rPr>
          <w:rFonts w:asciiTheme="minorHAnsi" w:eastAsia="Times New Roman" w:hAnsiTheme="minorHAnsi"/>
          <w:lang w:val="en-US"/>
        </w:rPr>
        <w:t>output</w:t>
      </w:r>
      <w:r w:rsidR="006722F5" w:rsidRPr="00397AE8">
        <w:rPr>
          <w:rFonts w:asciiTheme="minorHAnsi" w:eastAsia="Times New Roman" w:hAnsiTheme="minorHAnsi"/>
          <w:lang w:val="en-US"/>
        </w:rPr>
        <w:t xml:space="preserve"> generated </w:t>
      </w:r>
      <w:r w:rsidR="00090407" w:rsidRPr="00397AE8">
        <w:rPr>
          <w:rFonts w:asciiTheme="minorHAnsi" w:eastAsia="Times New Roman" w:hAnsiTheme="minorHAnsi"/>
          <w:lang w:val="en-US"/>
        </w:rPr>
        <w:t>by</w:t>
      </w:r>
      <w:r w:rsidR="006722F5" w:rsidRPr="00397AE8">
        <w:rPr>
          <w:rFonts w:asciiTheme="minorHAnsi" w:eastAsia="Times New Roman" w:hAnsiTheme="minorHAnsi"/>
          <w:lang w:val="en-US"/>
        </w:rPr>
        <w:t xml:space="preserve"> AI must be reviewed, validated, and approved by </w:t>
      </w:r>
      <w:r w:rsidR="00CF69F6" w:rsidRPr="00397AE8">
        <w:rPr>
          <w:rFonts w:asciiTheme="minorHAnsi" w:eastAsia="Times New Roman" w:hAnsiTheme="minorHAnsi"/>
          <w:lang w:val="en-US"/>
        </w:rPr>
        <w:t xml:space="preserve">the </w:t>
      </w:r>
      <w:r w:rsidR="006004F7" w:rsidRPr="00397AE8">
        <w:rPr>
          <w:rFonts w:asciiTheme="minorHAnsi" w:eastAsia="Times New Roman" w:hAnsiTheme="minorHAnsi"/>
          <w:lang w:val="en-US"/>
        </w:rPr>
        <w:t>vendor before</w:t>
      </w:r>
      <w:r w:rsidR="006722F5" w:rsidRPr="00397AE8">
        <w:rPr>
          <w:rFonts w:asciiTheme="minorHAnsi" w:eastAsia="Times New Roman" w:hAnsiTheme="minorHAnsi"/>
          <w:lang w:val="en-US"/>
        </w:rPr>
        <w:t xml:space="preserve"> submission. The </w:t>
      </w:r>
      <w:r w:rsidR="006004F7" w:rsidRPr="00397AE8">
        <w:rPr>
          <w:rFonts w:asciiTheme="minorHAnsi" w:eastAsia="Times New Roman" w:hAnsiTheme="minorHAnsi"/>
          <w:lang w:val="en-US"/>
        </w:rPr>
        <w:t>vendor remains</w:t>
      </w:r>
      <w:r w:rsidR="006722F5" w:rsidRPr="00397AE8">
        <w:rPr>
          <w:rFonts w:asciiTheme="minorHAnsi" w:eastAsia="Times New Roman" w:hAnsiTheme="minorHAnsi"/>
          <w:lang w:val="en-US"/>
        </w:rPr>
        <w:t xml:space="preserve"> fully responsible for the accuracy, quality, </w:t>
      </w:r>
      <w:r w:rsidR="006722F5" w:rsidRPr="00397AE8">
        <w:rPr>
          <w:rFonts w:asciiTheme="minorHAnsi" w:eastAsia="Times New Roman" w:hAnsiTheme="minorHAnsi"/>
          <w:lang w:val="en-US"/>
        </w:rPr>
        <w:lastRenderedPageBreak/>
        <w:t>compliance, and originality of all content provided. The use of AI does not exempt suppliers from meeting contractual, ethical, and regulatory requirements, nor does it transfer liability to the contracting organization.</w:t>
      </w:r>
    </w:p>
    <w:p w14:paraId="424C381E" w14:textId="77777777" w:rsidR="00B76A1E" w:rsidRPr="00397AE8" w:rsidRDefault="00B76A1E" w:rsidP="00B76A1E">
      <w:pPr>
        <w:pStyle w:val="Heading2"/>
        <w:rPr>
          <w:rFonts w:asciiTheme="minorHAnsi" w:hAnsiTheme="minorHAnsi"/>
          <w:color w:val="auto"/>
        </w:rPr>
      </w:pPr>
      <w:bookmarkStart w:id="23" w:name="_Toc230857876"/>
      <w:r w:rsidRPr="00397AE8">
        <w:rPr>
          <w:rFonts w:asciiTheme="minorHAnsi" w:hAnsiTheme="minorHAnsi"/>
          <w:color w:val="auto"/>
        </w:rPr>
        <w:t>Evaluation Timeline and Point of contact:</w:t>
      </w:r>
      <w:bookmarkEnd w:id="23"/>
    </w:p>
    <w:p w14:paraId="0111B876" w14:textId="77777777" w:rsidR="00B76A1E" w:rsidRPr="00397AE8" w:rsidRDefault="00B76A1E" w:rsidP="00B76A1E">
      <w:p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The consultancy is expected to be completed within 4 months of the date of contract signing. The proposed timeline encompasses the protocol development, ethical approval, data collection and analysis, report writing and dissemination. From MSI Tanzania, Head of Research, Monitoring and Evaluation will be point of contact for a day-to-day communication and the consultation should provide update for each step made during the evaluation process. </w:t>
      </w:r>
    </w:p>
    <w:p w14:paraId="1FDE2704" w14:textId="77777777" w:rsidR="00B76A1E" w:rsidRPr="00397AE8" w:rsidRDefault="00B76A1E" w:rsidP="00B76A1E">
      <w:pPr>
        <w:spacing w:line="240" w:lineRule="auto"/>
        <w:jc w:val="both"/>
        <w:rPr>
          <w:rFonts w:asciiTheme="minorHAnsi" w:eastAsia="Times New Roman" w:hAnsiTheme="minorHAnsi" w:cs="Times New Roman"/>
          <w:lang w:val="en-US"/>
        </w:rPr>
      </w:pPr>
    </w:p>
    <w:p w14:paraId="700AE2DE" w14:textId="77777777" w:rsidR="00B76A1E" w:rsidRPr="00397AE8" w:rsidRDefault="00B76A1E" w:rsidP="00B76A1E">
      <w:pPr>
        <w:spacing w:line="240" w:lineRule="auto"/>
        <w:jc w:val="both"/>
        <w:rPr>
          <w:rFonts w:asciiTheme="minorHAnsi" w:eastAsia="Times New Roman" w:hAnsiTheme="minorHAnsi" w:cs="Times New Roman"/>
          <w:lang w:val="en-US"/>
        </w:rPr>
      </w:pPr>
    </w:p>
    <w:p w14:paraId="65DD3BC8" w14:textId="77777777" w:rsidR="00B76A1E" w:rsidRPr="00397AE8" w:rsidRDefault="00B76A1E" w:rsidP="00B76A1E">
      <w:pPr>
        <w:spacing w:line="240" w:lineRule="auto"/>
        <w:jc w:val="both"/>
        <w:rPr>
          <w:rFonts w:asciiTheme="minorHAnsi" w:eastAsia="Times New Roman" w:hAnsiTheme="minorHAnsi" w:cs="Times New Roman"/>
          <w:lang w:val="en-US"/>
        </w:rPr>
      </w:pPr>
    </w:p>
    <w:p w14:paraId="2C35D31E" w14:textId="77777777" w:rsidR="00B76A1E" w:rsidRPr="00397AE8" w:rsidRDefault="00B76A1E" w:rsidP="00B76A1E">
      <w:pPr>
        <w:spacing w:line="240" w:lineRule="auto"/>
        <w:jc w:val="both"/>
        <w:rPr>
          <w:rFonts w:asciiTheme="minorHAnsi" w:eastAsia="Times New Roman" w:hAnsiTheme="minorHAnsi" w:cs="Times New Roman"/>
          <w:lang w:val="en-US"/>
        </w:rPr>
      </w:pPr>
    </w:p>
    <w:p w14:paraId="5FC9F2C9" w14:textId="77777777" w:rsidR="00B76A1E" w:rsidRPr="00397AE8" w:rsidRDefault="00B76A1E" w:rsidP="00B76A1E">
      <w:pPr>
        <w:spacing w:line="240" w:lineRule="auto"/>
        <w:jc w:val="both"/>
        <w:rPr>
          <w:rFonts w:asciiTheme="minorHAnsi" w:eastAsia="Times New Roman" w:hAnsiTheme="minorHAnsi" w:cs="Times New Roman"/>
          <w:lang w:val="en-US"/>
        </w:rPr>
      </w:pPr>
    </w:p>
    <w:p w14:paraId="364B9E2A" w14:textId="77777777" w:rsidR="00B76A1E" w:rsidRPr="00397AE8" w:rsidRDefault="00B76A1E" w:rsidP="00B76A1E">
      <w:pPr>
        <w:spacing w:line="240" w:lineRule="auto"/>
        <w:jc w:val="both"/>
        <w:rPr>
          <w:rFonts w:asciiTheme="minorHAnsi" w:eastAsia="Times New Roman" w:hAnsiTheme="minorHAnsi" w:cs="Times New Roman"/>
          <w:lang w:val="en-US"/>
        </w:rPr>
      </w:pPr>
    </w:p>
    <w:p w14:paraId="1C85B26A" w14:textId="77777777" w:rsidR="00B76A1E" w:rsidRPr="00397AE8" w:rsidRDefault="00B76A1E" w:rsidP="00B76A1E">
      <w:pPr>
        <w:spacing w:line="240" w:lineRule="auto"/>
        <w:jc w:val="both"/>
        <w:rPr>
          <w:rFonts w:asciiTheme="minorHAnsi" w:eastAsia="Times New Roman" w:hAnsiTheme="minorHAnsi" w:cs="Times New Roman"/>
          <w:lang w:val="en-US"/>
        </w:rPr>
      </w:pPr>
    </w:p>
    <w:p w14:paraId="1E8D84C0" w14:textId="77777777" w:rsidR="00B76A1E" w:rsidRPr="00397AE8" w:rsidRDefault="00B76A1E" w:rsidP="00B76A1E">
      <w:pPr>
        <w:spacing w:line="240" w:lineRule="auto"/>
        <w:jc w:val="both"/>
        <w:rPr>
          <w:rFonts w:asciiTheme="minorHAnsi" w:eastAsia="Times New Roman" w:hAnsiTheme="minorHAnsi" w:cs="Times New Roman"/>
          <w:lang w:val="en-US"/>
        </w:rPr>
      </w:pPr>
    </w:p>
    <w:p w14:paraId="16060C3A" w14:textId="77777777" w:rsidR="00B76A1E" w:rsidRPr="00397AE8" w:rsidRDefault="00B76A1E" w:rsidP="00B76A1E">
      <w:pPr>
        <w:spacing w:line="240" w:lineRule="auto"/>
        <w:jc w:val="both"/>
        <w:rPr>
          <w:rFonts w:asciiTheme="minorHAnsi" w:eastAsia="Times New Roman" w:hAnsiTheme="minorHAnsi" w:cs="Times New Roman"/>
          <w:lang w:val="en-US"/>
        </w:rPr>
      </w:pPr>
    </w:p>
    <w:p w14:paraId="70BC4164" w14:textId="77777777" w:rsidR="00B76A1E" w:rsidRPr="00397AE8" w:rsidRDefault="00B76A1E" w:rsidP="00B76A1E">
      <w:pPr>
        <w:spacing w:line="240" w:lineRule="auto"/>
        <w:jc w:val="both"/>
        <w:rPr>
          <w:rFonts w:asciiTheme="minorHAnsi" w:eastAsia="Times New Roman" w:hAnsiTheme="minorHAnsi" w:cs="Times New Roman"/>
          <w:lang w:val="en-US"/>
        </w:rPr>
      </w:pPr>
    </w:p>
    <w:p w14:paraId="288B7502" w14:textId="77777777" w:rsidR="00B76A1E" w:rsidRPr="00397AE8" w:rsidRDefault="00B76A1E" w:rsidP="00B76A1E">
      <w:pPr>
        <w:rPr>
          <w:rFonts w:asciiTheme="minorHAnsi" w:hAnsiTheme="minorHAnsi"/>
          <w:i/>
          <w:iCs/>
        </w:rPr>
      </w:pPr>
      <w:r w:rsidRPr="00397AE8">
        <w:rPr>
          <w:rFonts w:asciiTheme="minorHAnsi" w:eastAsia="Times New Roman" w:hAnsiTheme="minorHAnsi" w:cs="Times New Roman"/>
          <w:lang w:val="en-US"/>
        </w:rPr>
        <w:t>Table 2: Evaluation timeline Dates may change depending on start date</w:t>
      </w:r>
    </w:p>
    <w:tbl>
      <w:tblPr>
        <w:tblW w:w="10117" w:type="dxa"/>
        <w:tblLayout w:type="fixed"/>
        <w:tblLook w:val="04A0" w:firstRow="1" w:lastRow="0" w:firstColumn="1" w:lastColumn="0" w:noHBand="0" w:noVBand="1"/>
      </w:tblPr>
      <w:tblGrid>
        <w:gridCol w:w="3322"/>
        <w:gridCol w:w="826"/>
        <w:gridCol w:w="710"/>
        <w:gridCol w:w="793"/>
        <w:gridCol w:w="1004"/>
        <w:gridCol w:w="1030"/>
        <w:gridCol w:w="2432"/>
      </w:tblGrid>
      <w:tr w:rsidR="00397AE8" w:rsidRPr="00397AE8" w14:paraId="2462EEAB" w14:textId="77777777">
        <w:trPr>
          <w:trHeight w:val="444"/>
        </w:trPr>
        <w:tc>
          <w:tcPr>
            <w:tcW w:w="3322" w:type="dxa"/>
            <w:tcBorders>
              <w:top w:val="single" w:sz="4" w:space="0" w:color="auto"/>
              <w:left w:val="single" w:sz="4" w:space="0" w:color="auto"/>
              <w:bottom w:val="single" w:sz="4" w:space="0" w:color="auto"/>
              <w:right w:val="single" w:sz="4" w:space="0" w:color="auto"/>
            </w:tcBorders>
            <w:shd w:val="clear" w:color="auto" w:fill="0F9ED5" w:themeFill="accent4"/>
            <w:vAlign w:val="center"/>
          </w:tcPr>
          <w:p w14:paraId="34CB3F3A" w14:textId="77777777" w:rsidR="00B76A1E" w:rsidRPr="00397AE8" w:rsidRDefault="00B76A1E">
            <w:pPr>
              <w:spacing w:line="240" w:lineRule="auto"/>
              <w:jc w:val="both"/>
              <w:rPr>
                <w:rFonts w:asciiTheme="minorHAnsi" w:eastAsia="Times New Roman" w:hAnsiTheme="minorHAnsi"/>
                <w:b/>
                <w:bCs/>
                <w:lang w:val="en-US" w:eastAsia="en-US"/>
              </w:rPr>
            </w:pPr>
            <w:r w:rsidRPr="00397AE8">
              <w:rPr>
                <w:rFonts w:asciiTheme="minorHAnsi" w:eastAsia="Times New Roman" w:hAnsiTheme="minorHAnsi"/>
                <w:b/>
                <w:bCs/>
                <w:lang w:val="en-US" w:eastAsia="en-US"/>
              </w:rPr>
              <w:t xml:space="preserve">Activity </w:t>
            </w:r>
          </w:p>
        </w:tc>
        <w:tc>
          <w:tcPr>
            <w:tcW w:w="6795" w:type="dxa"/>
            <w:gridSpan w:val="6"/>
            <w:tcBorders>
              <w:top w:val="single" w:sz="4" w:space="0" w:color="auto"/>
              <w:left w:val="single" w:sz="4" w:space="0" w:color="auto"/>
              <w:bottom w:val="single" w:sz="4" w:space="0" w:color="auto"/>
              <w:right w:val="single" w:sz="4" w:space="0" w:color="auto"/>
            </w:tcBorders>
            <w:shd w:val="clear" w:color="auto" w:fill="0F9ED5" w:themeFill="accent4"/>
          </w:tcPr>
          <w:p w14:paraId="74455F38" w14:textId="77777777" w:rsidR="00B76A1E" w:rsidRPr="00397AE8" w:rsidRDefault="00B76A1E">
            <w:pPr>
              <w:spacing w:line="240" w:lineRule="auto"/>
              <w:jc w:val="center"/>
              <w:rPr>
                <w:rFonts w:asciiTheme="minorHAnsi" w:eastAsia="Times New Roman" w:hAnsiTheme="minorHAnsi"/>
                <w:b/>
                <w:bCs/>
                <w:lang w:val="en-US" w:eastAsia="en-US"/>
              </w:rPr>
            </w:pPr>
            <w:r w:rsidRPr="00397AE8">
              <w:rPr>
                <w:rFonts w:asciiTheme="minorHAnsi" w:eastAsia="Times New Roman" w:hAnsiTheme="minorHAnsi"/>
                <w:b/>
                <w:bCs/>
                <w:lang w:val="en-US" w:eastAsia="en-US"/>
              </w:rPr>
              <w:t>Timeline year 2026</w:t>
            </w:r>
          </w:p>
        </w:tc>
      </w:tr>
      <w:tr w:rsidR="00397AE8" w:rsidRPr="00397AE8" w14:paraId="27503E53" w14:textId="77777777">
        <w:trPr>
          <w:trHeight w:val="444"/>
        </w:trPr>
        <w:tc>
          <w:tcPr>
            <w:tcW w:w="3322" w:type="dxa"/>
            <w:tcBorders>
              <w:top w:val="single" w:sz="4" w:space="0" w:color="auto"/>
              <w:left w:val="single" w:sz="4" w:space="0" w:color="auto"/>
              <w:bottom w:val="single" w:sz="4" w:space="0" w:color="auto"/>
              <w:right w:val="single" w:sz="4" w:space="0" w:color="auto"/>
            </w:tcBorders>
            <w:vAlign w:val="center"/>
          </w:tcPr>
          <w:p w14:paraId="026ACB66" w14:textId="77777777" w:rsidR="00B76A1E" w:rsidRPr="00397AE8" w:rsidRDefault="00B76A1E">
            <w:pPr>
              <w:spacing w:line="240" w:lineRule="auto"/>
              <w:jc w:val="both"/>
              <w:rPr>
                <w:rFonts w:asciiTheme="minorHAnsi" w:eastAsia="Times New Roman" w:hAnsiTheme="minorHAnsi"/>
                <w:lang w:val="en-US" w:eastAsia="en-US"/>
              </w:rPr>
            </w:pPr>
          </w:p>
        </w:tc>
        <w:tc>
          <w:tcPr>
            <w:tcW w:w="826" w:type="dxa"/>
            <w:tcBorders>
              <w:top w:val="single" w:sz="4" w:space="0" w:color="auto"/>
              <w:left w:val="single" w:sz="4" w:space="0" w:color="auto"/>
              <w:bottom w:val="single" w:sz="4" w:space="0" w:color="auto"/>
              <w:right w:val="single" w:sz="4" w:space="0" w:color="auto"/>
            </w:tcBorders>
          </w:tcPr>
          <w:p w14:paraId="5609C126"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May </w:t>
            </w:r>
          </w:p>
        </w:tc>
        <w:tc>
          <w:tcPr>
            <w:tcW w:w="710" w:type="dxa"/>
            <w:tcBorders>
              <w:top w:val="single" w:sz="4" w:space="0" w:color="auto"/>
              <w:left w:val="single" w:sz="4" w:space="0" w:color="auto"/>
              <w:bottom w:val="single" w:sz="4" w:space="0" w:color="auto"/>
              <w:right w:val="single" w:sz="4" w:space="0" w:color="auto"/>
            </w:tcBorders>
          </w:tcPr>
          <w:p w14:paraId="4F43B861"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June-</w:t>
            </w:r>
          </w:p>
        </w:tc>
        <w:tc>
          <w:tcPr>
            <w:tcW w:w="793" w:type="dxa"/>
            <w:tcBorders>
              <w:top w:val="single" w:sz="4" w:space="0" w:color="auto"/>
              <w:left w:val="single" w:sz="4" w:space="0" w:color="auto"/>
              <w:bottom w:val="single" w:sz="4" w:space="0" w:color="auto"/>
              <w:right w:val="single" w:sz="4" w:space="0" w:color="auto"/>
            </w:tcBorders>
          </w:tcPr>
          <w:p w14:paraId="74054F74"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July </w:t>
            </w:r>
          </w:p>
        </w:tc>
        <w:tc>
          <w:tcPr>
            <w:tcW w:w="1004" w:type="dxa"/>
            <w:tcBorders>
              <w:top w:val="single" w:sz="4" w:space="0" w:color="auto"/>
              <w:left w:val="single" w:sz="4" w:space="0" w:color="auto"/>
              <w:bottom w:val="single" w:sz="4" w:space="0" w:color="auto"/>
              <w:right w:val="single" w:sz="4" w:space="0" w:color="auto"/>
            </w:tcBorders>
          </w:tcPr>
          <w:p w14:paraId="0AC61CC4"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August</w:t>
            </w:r>
          </w:p>
        </w:tc>
        <w:tc>
          <w:tcPr>
            <w:tcW w:w="1030" w:type="dxa"/>
            <w:tcBorders>
              <w:top w:val="single" w:sz="4" w:space="0" w:color="auto"/>
              <w:left w:val="single" w:sz="4" w:space="0" w:color="auto"/>
              <w:bottom w:val="single" w:sz="4" w:space="0" w:color="auto"/>
              <w:right w:val="single" w:sz="4" w:space="0" w:color="auto"/>
            </w:tcBorders>
          </w:tcPr>
          <w:p w14:paraId="6D4A35FC"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September</w:t>
            </w:r>
          </w:p>
        </w:tc>
        <w:tc>
          <w:tcPr>
            <w:tcW w:w="2432" w:type="dxa"/>
            <w:tcBorders>
              <w:top w:val="single" w:sz="4" w:space="0" w:color="auto"/>
              <w:left w:val="single" w:sz="4" w:space="0" w:color="auto"/>
              <w:bottom w:val="single" w:sz="4" w:space="0" w:color="auto"/>
              <w:right w:val="single" w:sz="4" w:space="0" w:color="auto"/>
            </w:tcBorders>
          </w:tcPr>
          <w:p w14:paraId="5305F9E2"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Deliverables </w:t>
            </w:r>
          </w:p>
        </w:tc>
      </w:tr>
      <w:tr w:rsidR="00397AE8" w:rsidRPr="00397AE8" w14:paraId="305E80F5" w14:textId="77777777">
        <w:trPr>
          <w:trHeight w:val="444"/>
        </w:trPr>
        <w:tc>
          <w:tcPr>
            <w:tcW w:w="3322" w:type="dxa"/>
            <w:tcBorders>
              <w:top w:val="single" w:sz="4" w:space="0" w:color="auto"/>
              <w:left w:val="single" w:sz="4" w:space="0" w:color="auto"/>
              <w:bottom w:val="single" w:sz="4" w:space="0" w:color="auto"/>
              <w:right w:val="single" w:sz="4" w:space="0" w:color="auto"/>
            </w:tcBorders>
            <w:vAlign w:val="center"/>
            <w:hideMark/>
          </w:tcPr>
          <w:p w14:paraId="4C73CD38"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Engaging consultant </w:t>
            </w:r>
          </w:p>
        </w:tc>
        <w:tc>
          <w:tcPr>
            <w:tcW w:w="826" w:type="dxa"/>
            <w:tcBorders>
              <w:top w:val="single" w:sz="4" w:space="0" w:color="auto"/>
              <w:left w:val="single" w:sz="4" w:space="0" w:color="auto"/>
              <w:bottom w:val="single" w:sz="4" w:space="0" w:color="auto"/>
              <w:right w:val="single" w:sz="4" w:space="0" w:color="auto"/>
            </w:tcBorders>
            <w:shd w:val="clear" w:color="auto" w:fill="0F9ED5" w:themeFill="accent4"/>
          </w:tcPr>
          <w:p w14:paraId="1194B9BC" w14:textId="77777777" w:rsidR="00B76A1E" w:rsidRPr="00397AE8" w:rsidRDefault="00B76A1E">
            <w:pPr>
              <w:spacing w:line="240" w:lineRule="auto"/>
              <w:jc w:val="both"/>
              <w:rPr>
                <w:rFonts w:asciiTheme="minorHAnsi" w:eastAsia="Times New Roman" w:hAnsiTheme="minorHAnsi"/>
                <w:lang w:val="en-US" w:eastAsia="en-US"/>
              </w:rPr>
            </w:pPr>
          </w:p>
        </w:tc>
        <w:tc>
          <w:tcPr>
            <w:tcW w:w="710" w:type="dxa"/>
            <w:tcBorders>
              <w:top w:val="single" w:sz="4" w:space="0" w:color="auto"/>
              <w:left w:val="single" w:sz="4" w:space="0" w:color="auto"/>
              <w:bottom w:val="single" w:sz="4" w:space="0" w:color="auto"/>
              <w:right w:val="single" w:sz="4" w:space="0" w:color="auto"/>
            </w:tcBorders>
          </w:tcPr>
          <w:p w14:paraId="11A6135A" w14:textId="77777777" w:rsidR="00B76A1E" w:rsidRPr="00397AE8" w:rsidRDefault="00B76A1E">
            <w:pPr>
              <w:spacing w:line="240" w:lineRule="auto"/>
              <w:jc w:val="both"/>
              <w:rPr>
                <w:rFonts w:asciiTheme="minorHAnsi" w:eastAsia="Times New Roman" w:hAnsiTheme="minorHAnsi"/>
                <w:lang w:val="en-US" w:eastAsia="en-US"/>
              </w:rPr>
            </w:pPr>
          </w:p>
        </w:tc>
        <w:tc>
          <w:tcPr>
            <w:tcW w:w="793" w:type="dxa"/>
            <w:tcBorders>
              <w:top w:val="single" w:sz="4" w:space="0" w:color="auto"/>
              <w:left w:val="single" w:sz="4" w:space="0" w:color="auto"/>
              <w:bottom w:val="single" w:sz="4" w:space="0" w:color="auto"/>
              <w:right w:val="single" w:sz="4" w:space="0" w:color="auto"/>
            </w:tcBorders>
          </w:tcPr>
          <w:p w14:paraId="2B41240F" w14:textId="77777777" w:rsidR="00B76A1E" w:rsidRPr="00397AE8" w:rsidRDefault="00B76A1E">
            <w:pPr>
              <w:spacing w:line="240" w:lineRule="auto"/>
              <w:jc w:val="both"/>
              <w:rPr>
                <w:rFonts w:asciiTheme="minorHAnsi" w:eastAsia="Times New Roman" w:hAnsiTheme="minorHAnsi"/>
                <w:lang w:val="en-US" w:eastAsia="en-US"/>
              </w:rPr>
            </w:pPr>
          </w:p>
        </w:tc>
        <w:tc>
          <w:tcPr>
            <w:tcW w:w="1004" w:type="dxa"/>
            <w:tcBorders>
              <w:top w:val="single" w:sz="4" w:space="0" w:color="auto"/>
              <w:left w:val="single" w:sz="4" w:space="0" w:color="auto"/>
              <w:bottom w:val="single" w:sz="4" w:space="0" w:color="auto"/>
              <w:right w:val="single" w:sz="4" w:space="0" w:color="auto"/>
            </w:tcBorders>
          </w:tcPr>
          <w:p w14:paraId="7D112E69" w14:textId="77777777" w:rsidR="00B76A1E" w:rsidRPr="00397AE8" w:rsidRDefault="00B76A1E">
            <w:pPr>
              <w:spacing w:line="240" w:lineRule="auto"/>
              <w:jc w:val="both"/>
              <w:rPr>
                <w:rFonts w:asciiTheme="minorHAnsi" w:eastAsia="Times New Roman" w:hAnsiTheme="minorHAnsi"/>
                <w:lang w:val="en-US" w:eastAsia="en-US"/>
              </w:rPr>
            </w:pPr>
          </w:p>
        </w:tc>
        <w:tc>
          <w:tcPr>
            <w:tcW w:w="1030" w:type="dxa"/>
            <w:tcBorders>
              <w:top w:val="single" w:sz="4" w:space="0" w:color="auto"/>
              <w:left w:val="single" w:sz="4" w:space="0" w:color="auto"/>
              <w:bottom w:val="single" w:sz="4" w:space="0" w:color="auto"/>
              <w:right w:val="single" w:sz="4" w:space="0" w:color="auto"/>
            </w:tcBorders>
          </w:tcPr>
          <w:p w14:paraId="172E5F9E" w14:textId="77777777" w:rsidR="00B76A1E" w:rsidRPr="00397AE8" w:rsidRDefault="00B76A1E">
            <w:pPr>
              <w:spacing w:line="240" w:lineRule="auto"/>
              <w:jc w:val="both"/>
              <w:rPr>
                <w:rFonts w:asciiTheme="minorHAnsi" w:eastAsia="Times New Roman" w:hAnsiTheme="minorHAnsi"/>
                <w:lang w:val="en-US" w:eastAsia="en-US"/>
              </w:rPr>
            </w:pPr>
          </w:p>
        </w:tc>
        <w:tc>
          <w:tcPr>
            <w:tcW w:w="2432" w:type="dxa"/>
            <w:tcBorders>
              <w:top w:val="single" w:sz="4" w:space="0" w:color="auto"/>
              <w:left w:val="single" w:sz="4" w:space="0" w:color="auto"/>
              <w:bottom w:val="single" w:sz="4" w:space="0" w:color="auto"/>
              <w:right w:val="single" w:sz="4" w:space="0" w:color="auto"/>
            </w:tcBorders>
          </w:tcPr>
          <w:p w14:paraId="6916F268"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Technica and financial proposals </w:t>
            </w:r>
          </w:p>
        </w:tc>
      </w:tr>
      <w:tr w:rsidR="00397AE8" w:rsidRPr="00397AE8" w14:paraId="54C98D48" w14:textId="77777777">
        <w:trPr>
          <w:trHeight w:val="458"/>
        </w:trPr>
        <w:tc>
          <w:tcPr>
            <w:tcW w:w="3322" w:type="dxa"/>
            <w:tcBorders>
              <w:top w:val="nil"/>
              <w:left w:val="single" w:sz="4" w:space="0" w:color="auto"/>
              <w:bottom w:val="single" w:sz="4" w:space="0" w:color="auto"/>
              <w:right w:val="single" w:sz="4" w:space="0" w:color="auto"/>
            </w:tcBorders>
            <w:shd w:val="clear" w:color="000000" w:fill="FFFFFF"/>
            <w:vAlign w:val="center"/>
          </w:tcPr>
          <w:p w14:paraId="3486168A" w14:textId="77777777" w:rsidR="00B76A1E" w:rsidRPr="00397AE8" w:rsidRDefault="00B76A1E">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 xml:space="preserve">Inception meeting and evaluation design </w:t>
            </w:r>
          </w:p>
        </w:tc>
        <w:tc>
          <w:tcPr>
            <w:tcW w:w="826" w:type="dxa"/>
            <w:tcBorders>
              <w:top w:val="nil"/>
              <w:left w:val="single" w:sz="4" w:space="0" w:color="auto"/>
              <w:bottom w:val="single" w:sz="4" w:space="0" w:color="auto"/>
              <w:right w:val="single" w:sz="4" w:space="0" w:color="auto"/>
            </w:tcBorders>
            <w:shd w:val="clear" w:color="000000" w:fill="FFFFFF"/>
          </w:tcPr>
          <w:p w14:paraId="171B7651" w14:textId="77777777" w:rsidR="00B76A1E" w:rsidRPr="00397AE8" w:rsidRDefault="00B76A1E">
            <w:pPr>
              <w:spacing w:line="240" w:lineRule="auto"/>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auto" w:fill="0F9ED5" w:themeFill="accent4"/>
          </w:tcPr>
          <w:p w14:paraId="1396AE29" w14:textId="77777777" w:rsidR="00B76A1E" w:rsidRPr="00397AE8" w:rsidRDefault="00B76A1E">
            <w:pPr>
              <w:spacing w:line="240" w:lineRule="auto"/>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000000" w:fill="FFFFFF"/>
          </w:tcPr>
          <w:p w14:paraId="16A41F3B" w14:textId="77777777" w:rsidR="00B76A1E" w:rsidRPr="00397AE8" w:rsidRDefault="00B76A1E">
            <w:pPr>
              <w:spacing w:line="240" w:lineRule="auto"/>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000000" w:fill="FFFFFF"/>
          </w:tcPr>
          <w:p w14:paraId="314EE716" w14:textId="77777777" w:rsidR="00B76A1E" w:rsidRPr="00397AE8" w:rsidRDefault="00B76A1E">
            <w:pPr>
              <w:spacing w:line="240" w:lineRule="auto"/>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000000" w:fill="FFFFFF"/>
          </w:tcPr>
          <w:p w14:paraId="3B0409DD" w14:textId="77777777" w:rsidR="00B76A1E" w:rsidRPr="00397AE8" w:rsidRDefault="00B76A1E">
            <w:pPr>
              <w:spacing w:line="240" w:lineRule="auto"/>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24FB3914" w14:textId="77777777" w:rsidR="00B76A1E" w:rsidRPr="00397AE8" w:rsidRDefault="00B76A1E">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 xml:space="preserve">Evaluation design document with work plan </w:t>
            </w:r>
          </w:p>
        </w:tc>
      </w:tr>
      <w:tr w:rsidR="00397AE8" w:rsidRPr="00397AE8" w14:paraId="72D247D0" w14:textId="77777777">
        <w:trPr>
          <w:trHeight w:val="458"/>
        </w:trPr>
        <w:tc>
          <w:tcPr>
            <w:tcW w:w="3322" w:type="dxa"/>
            <w:tcBorders>
              <w:top w:val="nil"/>
              <w:left w:val="single" w:sz="4" w:space="0" w:color="auto"/>
              <w:bottom w:val="single" w:sz="4" w:space="0" w:color="auto"/>
              <w:right w:val="single" w:sz="4" w:space="0" w:color="auto"/>
            </w:tcBorders>
            <w:shd w:val="clear" w:color="000000" w:fill="FFFFFF"/>
            <w:vAlign w:val="center"/>
            <w:hideMark/>
          </w:tcPr>
          <w:p w14:paraId="533DD4E7" w14:textId="77777777" w:rsidR="00B76A1E" w:rsidRPr="00397AE8" w:rsidRDefault="00B76A1E">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Protocol development and ethical clearance</w:t>
            </w:r>
          </w:p>
        </w:tc>
        <w:tc>
          <w:tcPr>
            <w:tcW w:w="826" w:type="dxa"/>
            <w:tcBorders>
              <w:top w:val="nil"/>
              <w:left w:val="single" w:sz="4" w:space="0" w:color="auto"/>
              <w:bottom w:val="single" w:sz="4" w:space="0" w:color="auto"/>
              <w:right w:val="single" w:sz="4" w:space="0" w:color="auto"/>
            </w:tcBorders>
            <w:shd w:val="clear" w:color="000000" w:fill="FFFFFF"/>
          </w:tcPr>
          <w:p w14:paraId="061D8248" w14:textId="77777777" w:rsidR="00B76A1E" w:rsidRPr="00397AE8" w:rsidRDefault="00B76A1E">
            <w:pPr>
              <w:spacing w:line="240" w:lineRule="auto"/>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auto" w:fill="0F9ED5" w:themeFill="accent4"/>
          </w:tcPr>
          <w:p w14:paraId="351BA7E6" w14:textId="77777777" w:rsidR="00B76A1E" w:rsidRPr="00397AE8" w:rsidRDefault="00B76A1E">
            <w:pPr>
              <w:spacing w:line="240" w:lineRule="auto"/>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auto" w:fill="0F9ED5" w:themeFill="accent4"/>
          </w:tcPr>
          <w:p w14:paraId="0104EEB0" w14:textId="77777777" w:rsidR="00B76A1E" w:rsidRPr="00397AE8" w:rsidRDefault="00B76A1E">
            <w:pPr>
              <w:spacing w:line="240" w:lineRule="auto"/>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000000" w:fill="FFFFFF"/>
          </w:tcPr>
          <w:p w14:paraId="35457808" w14:textId="77777777" w:rsidR="00B76A1E" w:rsidRPr="00397AE8" w:rsidRDefault="00B76A1E">
            <w:pPr>
              <w:spacing w:line="240" w:lineRule="auto"/>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000000" w:fill="FFFFFF"/>
          </w:tcPr>
          <w:p w14:paraId="451A972F" w14:textId="77777777" w:rsidR="00B76A1E" w:rsidRPr="00397AE8" w:rsidRDefault="00B76A1E">
            <w:pPr>
              <w:spacing w:line="240" w:lineRule="auto"/>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2826C7F8" w14:textId="77777777" w:rsidR="00B76A1E" w:rsidRPr="00397AE8" w:rsidRDefault="00B76A1E">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 xml:space="preserve">Ethical clearance </w:t>
            </w:r>
          </w:p>
        </w:tc>
      </w:tr>
      <w:tr w:rsidR="00397AE8" w:rsidRPr="00397AE8" w14:paraId="6CE6DA4B" w14:textId="77777777">
        <w:trPr>
          <w:trHeight w:val="361"/>
        </w:trPr>
        <w:tc>
          <w:tcPr>
            <w:tcW w:w="3322" w:type="dxa"/>
            <w:tcBorders>
              <w:top w:val="nil"/>
              <w:left w:val="single" w:sz="4" w:space="0" w:color="auto"/>
              <w:bottom w:val="single" w:sz="4" w:space="0" w:color="auto"/>
              <w:right w:val="single" w:sz="4" w:space="0" w:color="auto"/>
            </w:tcBorders>
            <w:shd w:val="clear" w:color="000000" w:fill="FFFFFF"/>
            <w:vAlign w:val="center"/>
            <w:hideMark/>
          </w:tcPr>
          <w:p w14:paraId="0819E4C9" w14:textId="5F9934E1" w:rsidR="00B76A1E" w:rsidRPr="00397AE8" w:rsidRDefault="00E349B9">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 xml:space="preserve">Interviewer and </w:t>
            </w:r>
            <w:r w:rsidR="00EC4B11" w:rsidRPr="00397AE8">
              <w:rPr>
                <w:rFonts w:asciiTheme="minorHAnsi" w:eastAsia="Times New Roman" w:hAnsiTheme="minorHAnsi"/>
                <w:lang w:val="en-US" w:eastAsia="en-US"/>
              </w:rPr>
              <w:t xml:space="preserve">Facilitator training </w:t>
            </w:r>
            <w:r w:rsidR="00EF1A4F" w:rsidRPr="00397AE8">
              <w:rPr>
                <w:rFonts w:asciiTheme="minorHAnsi" w:eastAsia="Times New Roman" w:hAnsiTheme="minorHAnsi"/>
                <w:lang w:val="en-US" w:eastAsia="en-US"/>
              </w:rPr>
              <w:t>for</w:t>
            </w:r>
            <w:r w:rsidR="00CD307E" w:rsidRPr="00397AE8">
              <w:rPr>
                <w:rFonts w:asciiTheme="minorHAnsi" w:eastAsia="Times New Roman" w:hAnsiTheme="minorHAnsi"/>
                <w:lang w:val="en-US" w:eastAsia="en-US"/>
              </w:rPr>
              <w:t xml:space="preserve"> qualitative</w:t>
            </w:r>
            <w:r w:rsidR="00EC4B11" w:rsidRPr="00397AE8">
              <w:rPr>
                <w:rFonts w:asciiTheme="minorHAnsi" w:eastAsia="Times New Roman" w:hAnsiTheme="minorHAnsi"/>
                <w:lang w:val="en-US" w:eastAsia="en-US"/>
              </w:rPr>
              <w:t xml:space="preserve"> data collection</w:t>
            </w:r>
          </w:p>
        </w:tc>
        <w:tc>
          <w:tcPr>
            <w:tcW w:w="826" w:type="dxa"/>
            <w:tcBorders>
              <w:top w:val="nil"/>
              <w:left w:val="single" w:sz="4" w:space="0" w:color="auto"/>
              <w:bottom w:val="single" w:sz="4" w:space="0" w:color="auto"/>
              <w:right w:val="single" w:sz="4" w:space="0" w:color="auto"/>
            </w:tcBorders>
            <w:shd w:val="clear" w:color="000000" w:fill="FFFFFF"/>
          </w:tcPr>
          <w:p w14:paraId="646AADFC" w14:textId="77777777" w:rsidR="00B76A1E" w:rsidRPr="00397AE8" w:rsidRDefault="00B76A1E">
            <w:pPr>
              <w:spacing w:line="240" w:lineRule="auto"/>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000000" w:fill="FFFFFF"/>
          </w:tcPr>
          <w:p w14:paraId="6BA19AE0" w14:textId="77777777" w:rsidR="00B76A1E" w:rsidRPr="00397AE8" w:rsidRDefault="00B76A1E">
            <w:pPr>
              <w:spacing w:line="240" w:lineRule="auto"/>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auto" w:fill="0F9ED5" w:themeFill="accent4"/>
          </w:tcPr>
          <w:p w14:paraId="31BF66A8" w14:textId="77777777" w:rsidR="00B76A1E" w:rsidRPr="00397AE8" w:rsidRDefault="00B76A1E">
            <w:pPr>
              <w:spacing w:line="240" w:lineRule="auto"/>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000000" w:fill="FFFFFF"/>
          </w:tcPr>
          <w:p w14:paraId="16D2086F" w14:textId="77777777" w:rsidR="00B76A1E" w:rsidRPr="00397AE8" w:rsidRDefault="00B76A1E">
            <w:pPr>
              <w:spacing w:line="240" w:lineRule="auto"/>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000000" w:fill="FFFFFF"/>
          </w:tcPr>
          <w:p w14:paraId="129A5628" w14:textId="77777777" w:rsidR="00B76A1E" w:rsidRPr="00397AE8" w:rsidRDefault="00B76A1E">
            <w:pPr>
              <w:spacing w:line="240" w:lineRule="auto"/>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45E7E91D" w14:textId="39CFC420" w:rsidR="00B76A1E" w:rsidRPr="00397AE8" w:rsidRDefault="00EF1A4F">
            <w:pPr>
              <w:spacing w:line="240" w:lineRule="auto"/>
              <w:rPr>
                <w:rFonts w:asciiTheme="minorHAnsi" w:eastAsia="Times New Roman" w:hAnsiTheme="minorHAnsi"/>
                <w:lang w:val="en-US" w:eastAsia="en-US"/>
              </w:rPr>
            </w:pPr>
            <w:r w:rsidRPr="00397AE8">
              <w:rPr>
                <w:rFonts w:asciiTheme="minorHAnsi" w:eastAsia="Times New Roman" w:hAnsiTheme="minorHAnsi"/>
                <w:lang w:val="en-US" w:eastAsia="en-US"/>
              </w:rPr>
              <w:t xml:space="preserve">Clean transcriptions </w:t>
            </w:r>
          </w:p>
        </w:tc>
      </w:tr>
      <w:tr w:rsidR="00397AE8" w:rsidRPr="00397AE8" w14:paraId="193C86BD" w14:textId="77777777">
        <w:trPr>
          <w:trHeight w:val="361"/>
        </w:trPr>
        <w:tc>
          <w:tcPr>
            <w:tcW w:w="3322" w:type="dxa"/>
            <w:tcBorders>
              <w:top w:val="nil"/>
              <w:left w:val="single" w:sz="4" w:space="0" w:color="auto"/>
              <w:bottom w:val="single" w:sz="4" w:space="0" w:color="auto"/>
              <w:right w:val="single" w:sz="4" w:space="0" w:color="auto"/>
            </w:tcBorders>
            <w:shd w:val="clear" w:color="000000" w:fill="FFFFFF"/>
            <w:vAlign w:val="center"/>
            <w:hideMark/>
          </w:tcPr>
          <w:p w14:paraId="6F516A80"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Data management, analysis and report writing</w:t>
            </w:r>
          </w:p>
        </w:tc>
        <w:tc>
          <w:tcPr>
            <w:tcW w:w="826" w:type="dxa"/>
            <w:tcBorders>
              <w:top w:val="nil"/>
              <w:left w:val="single" w:sz="4" w:space="0" w:color="auto"/>
              <w:bottom w:val="single" w:sz="4" w:space="0" w:color="auto"/>
              <w:right w:val="single" w:sz="4" w:space="0" w:color="auto"/>
            </w:tcBorders>
            <w:shd w:val="clear" w:color="000000" w:fill="FFFFFF"/>
          </w:tcPr>
          <w:p w14:paraId="216FA910" w14:textId="77777777" w:rsidR="00B76A1E" w:rsidRPr="00397AE8" w:rsidRDefault="00B76A1E">
            <w:pPr>
              <w:spacing w:line="240" w:lineRule="auto"/>
              <w:jc w:val="both"/>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000000" w:fill="FFFFFF"/>
          </w:tcPr>
          <w:p w14:paraId="53B58854" w14:textId="77777777" w:rsidR="00B76A1E" w:rsidRPr="00397AE8" w:rsidRDefault="00B76A1E">
            <w:pPr>
              <w:spacing w:line="240" w:lineRule="auto"/>
              <w:jc w:val="both"/>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000000" w:fill="FFFFFF"/>
          </w:tcPr>
          <w:p w14:paraId="763BDD39" w14:textId="77777777" w:rsidR="00B76A1E" w:rsidRPr="00397AE8" w:rsidRDefault="00B76A1E">
            <w:pPr>
              <w:spacing w:line="240" w:lineRule="auto"/>
              <w:jc w:val="both"/>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auto" w:fill="0F9ED5" w:themeFill="accent4"/>
          </w:tcPr>
          <w:p w14:paraId="71A2C452" w14:textId="77777777" w:rsidR="00B76A1E" w:rsidRPr="00397AE8" w:rsidRDefault="00B76A1E">
            <w:pPr>
              <w:spacing w:line="240" w:lineRule="auto"/>
              <w:jc w:val="both"/>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000000" w:fill="FFFFFF"/>
          </w:tcPr>
          <w:p w14:paraId="0C527E4B" w14:textId="77777777" w:rsidR="00B76A1E" w:rsidRPr="00397AE8" w:rsidRDefault="00B76A1E">
            <w:pPr>
              <w:spacing w:line="240" w:lineRule="auto"/>
              <w:jc w:val="both"/>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53C3CA81"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Draft report and final report </w:t>
            </w:r>
          </w:p>
        </w:tc>
      </w:tr>
      <w:tr w:rsidR="00397AE8" w:rsidRPr="00397AE8" w14:paraId="47D0AC68" w14:textId="77777777">
        <w:trPr>
          <w:trHeight w:val="361"/>
        </w:trPr>
        <w:tc>
          <w:tcPr>
            <w:tcW w:w="3322" w:type="dxa"/>
            <w:tcBorders>
              <w:top w:val="nil"/>
              <w:left w:val="single" w:sz="4" w:space="0" w:color="auto"/>
              <w:bottom w:val="single" w:sz="4" w:space="0" w:color="auto"/>
              <w:right w:val="single" w:sz="4" w:space="0" w:color="auto"/>
            </w:tcBorders>
            <w:shd w:val="clear" w:color="000000" w:fill="FFFFFF"/>
            <w:vAlign w:val="center"/>
            <w:hideMark/>
          </w:tcPr>
          <w:p w14:paraId="4209CC43"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Dissemination of findings </w:t>
            </w:r>
          </w:p>
        </w:tc>
        <w:tc>
          <w:tcPr>
            <w:tcW w:w="826" w:type="dxa"/>
            <w:tcBorders>
              <w:top w:val="nil"/>
              <w:left w:val="single" w:sz="4" w:space="0" w:color="auto"/>
              <w:bottom w:val="single" w:sz="4" w:space="0" w:color="auto"/>
              <w:right w:val="single" w:sz="4" w:space="0" w:color="auto"/>
            </w:tcBorders>
            <w:shd w:val="clear" w:color="000000" w:fill="FFFFFF"/>
          </w:tcPr>
          <w:p w14:paraId="0CEE0ABF" w14:textId="77777777" w:rsidR="00B76A1E" w:rsidRPr="00397AE8" w:rsidRDefault="00B76A1E">
            <w:pPr>
              <w:spacing w:line="240" w:lineRule="auto"/>
              <w:jc w:val="both"/>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000000" w:fill="FFFFFF"/>
          </w:tcPr>
          <w:p w14:paraId="231F0426" w14:textId="77777777" w:rsidR="00B76A1E" w:rsidRPr="00397AE8" w:rsidRDefault="00B76A1E">
            <w:pPr>
              <w:spacing w:line="240" w:lineRule="auto"/>
              <w:jc w:val="both"/>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000000" w:fill="FFFFFF"/>
          </w:tcPr>
          <w:p w14:paraId="77EEF992" w14:textId="77777777" w:rsidR="00B76A1E" w:rsidRPr="00397AE8" w:rsidRDefault="00B76A1E">
            <w:pPr>
              <w:spacing w:line="240" w:lineRule="auto"/>
              <w:jc w:val="both"/>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000000" w:fill="FFFFFF"/>
          </w:tcPr>
          <w:p w14:paraId="25E95917" w14:textId="77777777" w:rsidR="00B76A1E" w:rsidRPr="00397AE8" w:rsidRDefault="00B76A1E">
            <w:pPr>
              <w:spacing w:line="240" w:lineRule="auto"/>
              <w:jc w:val="both"/>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auto" w:fill="0F9ED5" w:themeFill="accent4"/>
          </w:tcPr>
          <w:p w14:paraId="040B955C" w14:textId="77777777" w:rsidR="00B76A1E" w:rsidRPr="00397AE8" w:rsidRDefault="00B76A1E">
            <w:pPr>
              <w:spacing w:line="240" w:lineRule="auto"/>
              <w:jc w:val="both"/>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4B6DA145"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Presentation of the evaluation and 2 pager summaries </w:t>
            </w:r>
          </w:p>
        </w:tc>
      </w:tr>
      <w:tr w:rsidR="00397AE8" w:rsidRPr="00397AE8" w14:paraId="5169EF60" w14:textId="77777777">
        <w:trPr>
          <w:trHeight w:val="361"/>
        </w:trPr>
        <w:tc>
          <w:tcPr>
            <w:tcW w:w="3322" w:type="dxa"/>
            <w:tcBorders>
              <w:top w:val="nil"/>
              <w:left w:val="single" w:sz="4" w:space="0" w:color="auto"/>
              <w:bottom w:val="single" w:sz="4" w:space="0" w:color="auto"/>
              <w:right w:val="single" w:sz="4" w:space="0" w:color="auto"/>
            </w:tcBorders>
            <w:shd w:val="clear" w:color="000000" w:fill="FFFFFF"/>
            <w:vAlign w:val="center"/>
            <w:hideMark/>
          </w:tcPr>
          <w:p w14:paraId="2B72F18B"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Manuscript publication</w:t>
            </w:r>
          </w:p>
        </w:tc>
        <w:tc>
          <w:tcPr>
            <w:tcW w:w="826" w:type="dxa"/>
            <w:tcBorders>
              <w:top w:val="nil"/>
              <w:left w:val="single" w:sz="4" w:space="0" w:color="auto"/>
              <w:bottom w:val="single" w:sz="4" w:space="0" w:color="auto"/>
              <w:right w:val="single" w:sz="4" w:space="0" w:color="auto"/>
            </w:tcBorders>
            <w:shd w:val="clear" w:color="000000" w:fill="FFFFFF"/>
          </w:tcPr>
          <w:p w14:paraId="73A91A37" w14:textId="77777777" w:rsidR="00B76A1E" w:rsidRPr="00397AE8" w:rsidRDefault="00B76A1E">
            <w:pPr>
              <w:spacing w:line="240" w:lineRule="auto"/>
              <w:jc w:val="both"/>
              <w:rPr>
                <w:rFonts w:asciiTheme="minorHAnsi" w:eastAsia="Times New Roman" w:hAnsiTheme="minorHAnsi"/>
                <w:lang w:val="en-US" w:eastAsia="en-US"/>
              </w:rPr>
            </w:pPr>
          </w:p>
        </w:tc>
        <w:tc>
          <w:tcPr>
            <w:tcW w:w="710" w:type="dxa"/>
            <w:tcBorders>
              <w:top w:val="nil"/>
              <w:left w:val="single" w:sz="4" w:space="0" w:color="auto"/>
              <w:bottom w:val="single" w:sz="4" w:space="0" w:color="auto"/>
              <w:right w:val="single" w:sz="4" w:space="0" w:color="auto"/>
            </w:tcBorders>
            <w:shd w:val="clear" w:color="000000" w:fill="FFFFFF"/>
          </w:tcPr>
          <w:p w14:paraId="395F9D14" w14:textId="77777777" w:rsidR="00B76A1E" w:rsidRPr="00397AE8" w:rsidRDefault="00B76A1E">
            <w:pPr>
              <w:spacing w:line="240" w:lineRule="auto"/>
              <w:jc w:val="both"/>
              <w:rPr>
                <w:rFonts w:asciiTheme="minorHAnsi" w:eastAsia="Times New Roman" w:hAnsiTheme="minorHAnsi"/>
                <w:lang w:val="en-US" w:eastAsia="en-US"/>
              </w:rPr>
            </w:pPr>
          </w:p>
        </w:tc>
        <w:tc>
          <w:tcPr>
            <w:tcW w:w="793" w:type="dxa"/>
            <w:tcBorders>
              <w:top w:val="nil"/>
              <w:left w:val="single" w:sz="4" w:space="0" w:color="auto"/>
              <w:bottom w:val="single" w:sz="4" w:space="0" w:color="auto"/>
              <w:right w:val="single" w:sz="4" w:space="0" w:color="auto"/>
            </w:tcBorders>
            <w:shd w:val="clear" w:color="000000" w:fill="FFFFFF"/>
          </w:tcPr>
          <w:p w14:paraId="2419CDBA" w14:textId="77777777" w:rsidR="00B76A1E" w:rsidRPr="00397AE8" w:rsidRDefault="00B76A1E">
            <w:pPr>
              <w:spacing w:line="240" w:lineRule="auto"/>
              <w:jc w:val="both"/>
              <w:rPr>
                <w:rFonts w:asciiTheme="minorHAnsi" w:eastAsia="Times New Roman" w:hAnsiTheme="minorHAnsi"/>
                <w:lang w:val="en-US" w:eastAsia="en-US"/>
              </w:rPr>
            </w:pPr>
          </w:p>
        </w:tc>
        <w:tc>
          <w:tcPr>
            <w:tcW w:w="1004" w:type="dxa"/>
            <w:tcBorders>
              <w:top w:val="nil"/>
              <w:left w:val="single" w:sz="4" w:space="0" w:color="auto"/>
              <w:bottom w:val="single" w:sz="4" w:space="0" w:color="auto"/>
              <w:right w:val="single" w:sz="4" w:space="0" w:color="auto"/>
            </w:tcBorders>
            <w:shd w:val="clear" w:color="000000" w:fill="FFFFFF"/>
          </w:tcPr>
          <w:p w14:paraId="0CF61AA9" w14:textId="77777777" w:rsidR="00B76A1E" w:rsidRPr="00397AE8" w:rsidRDefault="00B76A1E">
            <w:pPr>
              <w:spacing w:line="240" w:lineRule="auto"/>
              <w:jc w:val="both"/>
              <w:rPr>
                <w:rFonts w:asciiTheme="minorHAnsi" w:eastAsia="Times New Roman" w:hAnsiTheme="minorHAnsi"/>
                <w:lang w:val="en-US" w:eastAsia="en-US"/>
              </w:rPr>
            </w:pPr>
          </w:p>
        </w:tc>
        <w:tc>
          <w:tcPr>
            <w:tcW w:w="1030" w:type="dxa"/>
            <w:tcBorders>
              <w:top w:val="nil"/>
              <w:left w:val="single" w:sz="4" w:space="0" w:color="auto"/>
              <w:bottom w:val="single" w:sz="4" w:space="0" w:color="auto"/>
              <w:right w:val="single" w:sz="4" w:space="0" w:color="auto"/>
            </w:tcBorders>
            <w:shd w:val="clear" w:color="auto" w:fill="0F9ED5" w:themeFill="accent4"/>
          </w:tcPr>
          <w:p w14:paraId="586980D0" w14:textId="77777777" w:rsidR="00B76A1E" w:rsidRPr="00397AE8" w:rsidRDefault="00B76A1E">
            <w:pPr>
              <w:spacing w:line="240" w:lineRule="auto"/>
              <w:jc w:val="both"/>
              <w:rPr>
                <w:rFonts w:asciiTheme="minorHAnsi" w:eastAsia="Times New Roman" w:hAnsiTheme="minorHAnsi"/>
                <w:lang w:val="en-US" w:eastAsia="en-US"/>
              </w:rPr>
            </w:pPr>
          </w:p>
        </w:tc>
        <w:tc>
          <w:tcPr>
            <w:tcW w:w="2432" w:type="dxa"/>
            <w:tcBorders>
              <w:top w:val="nil"/>
              <w:left w:val="single" w:sz="4" w:space="0" w:color="auto"/>
              <w:bottom w:val="single" w:sz="4" w:space="0" w:color="auto"/>
              <w:right w:val="single" w:sz="4" w:space="0" w:color="auto"/>
            </w:tcBorders>
            <w:shd w:val="clear" w:color="000000" w:fill="FFFFFF"/>
          </w:tcPr>
          <w:p w14:paraId="627F86F9" w14:textId="77777777" w:rsidR="00B76A1E" w:rsidRPr="00397AE8" w:rsidRDefault="00B76A1E">
            <w:pPr>
              <w:spacing w:line="240" w:lineRule="auto"/>
              <w:jc w:val="both"/>
              <w:rPr>
                <w:rFonts w:asciiTheme="minorHAnsi" w:eastAsia="Times New Roman" w:hAnsiTheme="minorHAnsi"/>
                <w:lang w:val="en-US" w:eastAsia="en-US"/>
              </w:rPr>
            </w:pPr>
            <w:r w:rsidRPr="00397AE8">
              <w:rPr>
                <w:rFonts w:asciiTheme="minorHAnsi" w:eastAsia="Times New Roman" w:hAnsiTheme="minorHAnsi"/>
                <w:lang w:val="en-US" w:eastAsia="en-US"/>
              </w:rPr>
              <w:t xml:space="preserve">Manuscript </w:t>
            </w:r>
          </w:p>
        </w:tc>
      </w:tr>
    </w:tbl>
    <w:p w14:paraId="442B0ADA" w14:textId="77777777" w:rsidR="00B76A1E" w:rsidRPr="00397AE8" w:rsidRDefault="00B76A1E" w:rsidP="006F3520">
      <w:pPr>
        <w:spacing w:line="240" w:lineRule="auto"/>
        <w:jc w:val="both"/>
        <w:rPr>
          <w:rFonts w:asciiTheme="minorHAnsi" w:eastAsia="Times New Roman" w:hAnsiTheme="minorHAnsi"/>
          <w:lang w:val="en-US"/>
        </w:rPr>
      </w:pPr>
    </w:p>
    <w:p w14:paraId="261E95C8" w14:textId="39A094C0" w:rsidR="000E467C" w:rsidRPr="00397AE8" w:rsidRDefault="00C01DCC" w:rsidP="00765CF4">
      <w:pPr>
        <w:pStyle w:val="Heading2"/>
        <w:rPr>
          <w:color w:val="auto"/>
        </w:rPr>
      </w:pPr>
      <w:r w:rsidRPr="00397AE8">
        <w:rPr>
          <w:color w:val="auto"/>
        </w:rPr>
        <w:lastRenderedPageBreak/>
        <w:t xml:space="preserve"> </w:t>
      </w:r>
      <w:bookmarkStart w:id="24" w:name="_Toc230857877"/>
      <w:r w:rsidRPr="00397AE8">
        <w:rPr>
          <w:color w:val="auto"/>
        </w:rPr>
        <w:t>Evaluation</w:t>
      </w:r>
      <w:r w:rsidR="000E467C" w:rsidRPr="00397AE8">
        <w:rPr>
          <w:color w:val="auto"/>
        </w:rPr>
        <w:t xml:space="preserve"> criteria</w:t>
      </w:r>
      <w:bookmarkEnd w:id="24"/>
      <w:r w:rsidR="000E467C" w:rsidRPr="00397AE8">
        <w:rPr>
          <w:color w:val="auto"/>
        </w:rPr>
        <w:t xml:space="preserve"> </w:t>
      </w:r>
    </w:p>
    <w:p w14:paraId="438D924C" w14:textId="7C7D8642" w:rsidR="00CA7B1D" w:rsidRPr="00397AE8" w:rsidRDefault="00CA7B1D" w:rsidP="00CA7B1D">
      <w:pPr>
        <w:rPr>
          <w:rFonts w:asciiTheme="minorHAnsi" w:hAnsiTheme="minorHAnsi"/>
        </w:rPr>
      </w:pPr>
      <w:r w:rsidRPr="00397AE8">
        <w:rPr>
          <w:rFonts w:asciiTheme="minorHAnsi" w:hAnsiTheme="minorHAnsi"/>
        </w:rPr>
        <w:t>The proposal</w:t>
      </w:r>
      <w:r w:rsidR="006F0ADD" w:rsidRPr="00397AE8">
        <w:rPr>
          <w:rFonts w:asciiTheme="minorHAnsi" w:hAnsiTheme="minorHAnsi"/>
        </w:rPr>
        <w:t xml:space="preserve"> for evaluation must</w:t>
      </w:r>
      <w:r w:rsidRPr="00397AE8">
        <w:rPr>
          <w:rFonts w:asciiTheme="minorHAnsi" w:hAnsiTheme="minorHAnsi"/>
        </w:rPr>
        <w:t xml:space="preserve"> meet below minimum criteria:</w:t>
      </w:r>
    </w:p>
    <w:p w14:paraId="70F417B2" w14:textId="64E46F63" w:rsidR="00445683" w:rsidRPr="00397AE8" w:rsidRDefault="00445683" w:rsidP="007B1522">
      <w:pPr>
        <w:rPr>
          <w:b/>
          <w:bCs/>
        </w:rPr>
      </w:pPr>
      <w:bookmarkStart w:id="25" w:name="_Hlk231383066"/>
      <w:r w:rsidRPr="00397AE8">
        <w:rPr>
          <w:b/>
          <w:bCs/>
        </w:rPr>
        <w:t xml:space="preserve">Technical proposal </w:t>
      </w:r>
    </w:p>
    <w:p w14:paraId="4460545A" w14:textId="7794DA5A" w:rsidR="006F0ADD" w:rsidRPr="00397AE8" w:rsidRDefault="006F0ADD" w:rsidP="006F0ADD">
      <w:pPr>
        <w:rPr>
          <w:rFonts w:asciiTheme="minorHAnsi" w:hAnsiTheme="minorHAnsi"/>
        </w:rPr>
      </w:pPr>
      <w:r w:rsidRPr="00397AE8">
        <w:rPr>
          <w:rFonts w:asciiTheme="minorHAnsi" w:hAnsiTheme="minorHAnsi"/>
          <w:b/>
          <w:bCs/>
        </w:rPr>
        <w:t>The technical proposal must demonstrate</w:t>
      </w:r>
      <w:r w:rsidR="00A402A4" w:rsidRPr="00397AE8">
        <w:rPr>
          <w:rFonts w:asciiTheme="minorHAnsi" w:hAnsiTheme="minorHAnsi"/>
        </w:rPr>
        <w:t>:</w:t>
      </w:r>
      <w:r w:rsidRPr="00397AE8">
        <w:rPr>
          <w:rFonts w:asciiTheme="minorHAnsi" w:hAnsiTheme="minorHAnsi"/>
        </w:rPr>
        <w:t xml:space="preserve"> </w:t>
      </w:r>
    </w:p>
    <w:p w14:paraId="015D9289" w14:textId="37E07B89" w:rsidR="000A66AC" w:rsidRPr="00397AE8" w:rsidRDefault="000A66AC" w:rsidP="00B85B3F">
      <w:pPr>
        <w:pStyle w:val="ListParagraph"/>
        <w:numPr>
          <w:ilvl w:val="0"/>
          <w:numId w:val="21"/>
        </w:numPr>
        <w:rPr>
          <w:rFonts w:asciiTheme="minorHAnsi" w:hAnsiTheme="minorHAnsi"/>
        </w:rPr>
      </w:pPr>
      <w:r w:rsidRPr="00397AE8">
        <w:rPr>
          <w:rFonts w:asciiTheme="minorHAnsi" w:hAnsiTheme="minorHAnsi"/>
        </w:rPr>
        <w:t>Understanding o</w:t>
      </w:r>
      <w:r w:rsidR="006F0ADD" w:rsidRPr="00397AE8">
        <w:rPr>
          <w:rFonts w:asciiTheme="minorHAnsi" w:hAnsiTheme="minorHAnsi"/>
        </w:rPr>
        <w:t>f</w:t>
      </w:r>
      <w:r w:rsidRPr="00397AE8">
        <w:rPr>
          <w:rFonts w:asciiTheme="minorHAnsi" w:hAnsiTheme="minorHAnsi"/>
        </w:rPr>
        <w:t xml:space="preserve"> Scope and Objectives </w:t>
      </w:r>
    </w:p>
    <w:p w14:paraId="7DCB3CC6" w14:textId="73C884B0" w:rsidR="000A66AC" w:rsidRPr="00397AE8" w:rsidRDefault="000A66AC" w:rsidP="00B85B3F">
      <w:pPr>
        <w:pStyle w:val="ListParagraph"/>
        <w:numPr>
          <w:ilvl w:val="0"/>
          <w:numId w:val="24"/>
        </w:numPr>
        <w:rPr>
          <w:rFonts w:asciiTheme="minorHAnsi" w:hAnsiTheme="minorHAnsi"/>
        </w:rPr>
      </w:pPr>
      <w:r w:rsidRPr="00397AE8">
        <w:rPr>
          <w:rFonts w:asciiTheme="minorHAnsi" w:hAnsiTheme="minorHAnsi"/>
        </w:rPr>
        <w:t>Statement of understanding the terms of reference (TORs).</w:t>
      </w:r>
    </w:p>
    <w:p w14:paraId="78E7822C" w14:textId="561909E7" w:rsidR="000A66AC" w:rsidRPr="00397AE8" w:rsidRDefault="000A66AC" w:rsidP="00B85B3F">
      <w:pPr>
        <w:pStyle w:val="ListParagraph"/>
        <w:numPr>
          <w:ilvl w:val="0"/>
          <w:numId w:val="24"/>
        </w:numPr>
        <w:rPr>
          <w:rFonts w:asciiTheme="minorHAnsi" w:hAnsiTheme="minorHAnsi"/>
        </w:rPr>
      </w:pPr>
      <w:r w:rsidRPr="00397AE8">
        <w:rPr>
          <w:rFonts w:asciiTheme="minorHAnsi" w:hAnsiTheme="minorHAnsi"/>
        </w:rPr>
        <w:t xml:space="preserve">Clarity and Comprehension </w:t>
      </w:r>
    </w:p>
    <w:p w14:paraId="6479BC4E" w14:textId="6657391E" w:rsidR="000A66AC" w:rsidRPr="00397AE8" w:rsidRDefault="000A66AC" w:rsidP="00B85B3F">
      <w:pPr>
        <w:pStyle w:val="ListParagraph"/>
        <w:numPr>
          <w:ilvl w:val="0"/>
          <w:numId w:val="24"/>
        </w:numPr>
        <w:rPr>
          <w:rFonts w:asciiTheme="minorHAnsi" w:hAnsiTheme="minorHAnsi"/>
          <w:lang w:val="en-US"/>
        </w:rPr>
      </w:pPr>
      <w:r w:rsidRPr="00397AE8">
        <w:rPr>
          <w:rFonts w:asciiTheme="minorHAnsi" w:hAnsiTheme="minorHAnsi"/>
          <w:lang w:val="en-US"/>
        </w:rPr>
        <w:t>Clear understanding of the project scope, objectives, and expected outcomes.</w:t>
      </w:r>
    </w:p>
    <w:p w14:paraId="2D39F2F3" w14:textId="2EBC5B5A" w:rsidR="000A66AC" w:rsidRPr="00397AE8" w:rsidRDefault="000A66AC" w:rsidP="00B85B3F">
      <w:pPr>
        <w:pStyle w:val="ListParagraph"/>
        <w:numPr>
          <w:ilvl w:val="0"/>
          <w:numId w:val="24"/>
        </w:numPr>
        <w:rPr>
          <w:rFonts w:asciiTheme="minorHAnsi" w:hAnsiTheme="minorHAnsi"/>
        </w:rPr>
      </w:pPr>
      <w:r w:rsidRPr="00397AE8">
        <w:rPr>
          <w:rFonts w:asciiTheme="minorHAnsi" w:hAnsiTheme="minorHAnsi"/>
        </w:rPr>
        <w:t xml:space="preserve">Clarity and completeness of the project plan: </w:t>
      </w:r>
    </w:p>
    <w:p w14:paraId="3029A1F5" w14:textId="77777777" w:rsidR="000A66AC" w:rsidRPr="00397AE8" w:rsidRDefault="000A66AC" w:rsidP="00B85B3F">
      <w:pPr>
        <w:pStyle w:val="ListParagraph"/>
        <w:numPr>
          <w:ilvl w:val="0"/>
          <w:numId w:val="24"/>
        </w:numPr>
        <w:rPr>
          <w:rFonts w:asciiTheme="minorHAnsi" w:hAnsiTheme="minorHAnsi"/>
          <w:lang w:val="en-US"/>
        </w:rPr>
      </w:pPr>
      <w:r w:rsidRPr="00397AE8">
        <w:rPr>
          <w:rFonts w:asciiTheme="minorHAnsi" w:hAnsiTheme="minorHAnsi"/>
          <w:lang w:val="en-US"/>
        </w:rPr>
        <w:t xml:space="preserve">The technical proposal detailing how this assignment will be delivered; clearly indicating the approach and methodology including the timeline. </w:t>
      </w:r>
    </w:p>
    <w:p w14:paraId="7F0FA56B" w14:textId="77777777" w:rsidR="00FC36A8" w:rsidRPr="00397AE8" w:rsidRDefault="000A66AC" w:rsidP="00FC36A8">
      <w:pPr>
        <w:pStyle w:val="ListParagraph"/>
        <w:numPr>
          <w:ilvl w:val="0"/>
          <w:numId w:val="25"/>
        </w:numPr>
        <w:rPr>
          <w:rFonts w:asciiTheme="minorHAnsi" w:hAnsiTheme="minorHAnsi"/>
          <w:lang w:val="en-US"/>
        </w:rPr>
      </w:pPr>
      <w:r w:rsidRPr="00397AE8">
        <w:rPr>
          <w:rFonts w:asciiTheme="minorHAnsi" w:hAnsiTheme="minorHAnsi"/>
          <w:lang w:val="en-US"/>
        </w:rPr>
        <w:t>Records on experience in similar projects/assignments and concrete outputs produced (Evidence of previous experience of similar work and outputs with references). Provide at least 3 reputable organizations with similar services. Include contact details (phone number and email for reference).</w:t>
      </w:r>
    </w:p>
    <w:p w14:paraId="55019DD2" w14:textId="08AA3C5B" w:rsidR="00DD7454" w:rsidRPr="00397AE8" w:rsidRDefault="000A66AC" w:rsidP="000A66AC">
      <w:pPr>
        <w:pStyle w:val="ListParagraph"/>
        <w:numPr>
          <w:ilvl w:val="0"/>
          <w:numId w:val="25"/>
        </w:numPr>
        <w:rPr>
          <w:rFonts w:asciiTheme="minorHAnsi" w:hAnsiTheme="minorHAnsi"/>
        </w:rPr>
      </w:pPr>
      <w:r w:rsidRPr="00397AE8">
        <w:rPr>
          <w:rFonts w:asciiTheme="minorHAnsi" w:hAnsiTheme="minorHAnsi"/>
        </w:rPr>
        <w:t xml:space="preserve"> Technical Expertise and Experience</w:t>
      </w:r>
    </w:p>
    <w:p w14:paraId="0C0E2EAB" w14:textId="77777777" w:rsidR="00D32F3B" w:rsidRPr="00397AE8" w:rsidRDefault="000A66AC" w:rsidP="00D32F3B">
      <w:pPr>
        <w:pStyle w:val="ListParagraph"/>
        <w:numPr>
          <w:ilvl w:val="0"/>
          <w:numId w:val="25"/>
        </w:numPr>
        <w:rPr>
          <w:rFonts w:asciiTheme="minorHAnsi" w:hAnsiTheme="minorHAnsi"/>
        </w:rPr>
      </w:pPr>
      <w:r w:rsidRPr="00397AE8">
        <w:rPr>
          <w:rFonts w:asciiTheme="minorHAnsi" w:hAnsiTheme="minorHAnsi"/>
        </w:rPr>
        <w:t>Qualifications and experience of the proposed team members</w:t>
      </w:r>
    </w:p>
    <w:p w14:paraId="0204C1C7" w14:textId="77777777" w:rsidR="00DD209B" w:rsidRPr="00397AE8" w:rsidRDefault="00DD209B" w:rsidP="00DD209B">
      <w:pPr>
        <w:spacing w:line="360" w:lineRule="auto"/>
        <w:jc w:val="both"/>
        <w:rPr>
          <w:rFonts w:asciiTheme="minorHAnsi" w:eastAsia="Times New Roman" w:hAnsiTheme="minorHAnsi" w:cs="Times New Roman"/>
          <w:b/>
          <w:bCs/>
          <w:lang w:val="en-US"/>
        </w:rPr>
      </w:pPr>
      <w:r w:rsidRPr="00397AE8">
        <w:rPr>
          <w:rFonts w:asciiTheme="minorHAnsi" w:eastAsia="Times New Roman" w:hAnsiTheme="minorHAnsi" w:cs="Times New Roman"/>
          <w:b/>
          <w:bCs/>
          <w:lang w:val="en-US"/>
        </w:rPr>
        <w:t>The consultant/team must demonstrate:</w:t>
      </w:r>
    </w:p>
    <w:p w14:paraId="0B8AA8FE" w14:textId="264455EC"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Possess at least 8 years of proven experience in designing and conducting health </w:t>
      </w:r>
      <w:r w:rsidR="00C42C12" w:rsidRPr="00397AE8">
        <w:rPr>
          <w:rFonts w:asciiTheme="minorHAnsi" w:eastAsia="Times New Roman" w:hAnsiTheme="minorHAnsi" w:cs="Times New Roman"/>
          <w:lang w:val="en-US"/>
        </w:rPr>
        <w:t>related endline</w:t>
      </w:r>
      <w:r w:rsidRPr="00397AE8">
        <w:rPr>
          <w:rFonts w:asciiTheme="minorHAnsi" w:eastAsia="Times New Roman" w:hAnsiTheme="minorHAnsi" w:cs="Times New Roman"/>
          <w:lang w:val="en-US"/>
        </w:rPr>
        <w:t>/evaluation surveys, with a strong focus on end of project evaluation.</w:t>
      </w:r>
    </w:p>
    <w:p w14:paraId="6181C681" w14:textId="77777777"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Have at least master’s degree in public health, Demography or other related discipline </w:t>
      </w:r>
    </w:p>
    <w:p w14:paraId="4AA93678" w14:textId="77777777"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Technical expertise in public health, Sexual and Reproductive health, and Gender -based Violence programming.</w:t>
      </w:r>
    </w:p>
    <w:p w14:paraId="589B6E90" w14:textId="77777777"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Strong proficiency in both quantitative and qualitative research methods and data analysis.</w:t>
      </w:r>
    </w:p>
    <w:p w14:paraId="5DED6367" w14:textId="77777777"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Experience working with vulnerable populations, especially adolescent girls and young women (AGYW), refugees and a deep understanding of ethical considerations and safeguarding in such research.</w:t>
      </w:r>
    </w:p>
    <w:p w14:paraId="770B3F21" w14:textId="77777777" w:rsidR="00DD209B" w:rsidRPr="00397AE8" w:rsidRDefault="00DD209B" w:rsidP="00DD209B">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Excellent analytical, report-writing, communication and presentation skills.</w:t>
      </w:r>
    </w:p>
    <w:p w14:paraId="77A7F90B" w14:textId="4A42D585" w:rsidR="00907A44" w:rsidRPr="00397AE8" w:rsidRDefault="00DD209B" w:rsidP="00907A44">
      <w:pPr>
        <w:pStyle w:val="ListParagraph"/>
        <w:numPr>
          <w:ilvl w:val="0"/>
          <w:numId w:val="13"/>
        </w:num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Has no prior or current affiliation with MSI Tanzania </w:t>
      </w:r>
    </w:p>
    <w:p w14:paraId="07E2A1F5" w14:textId="1FA5D0CA" w:rsidR="00DD209B" w:rsidRPr="00397AE8" w:rsidRDefault="00DD209B" w:rsidP="007B1522">
      <w:pPr>
        <w:rPr>
          <w:rFonts w:asciiTheme="minorHAnsi" w:eastAsia="Aptos" w:hAnsiTheme="minorHAnsi" w:cs="Aptos"/>
          <w:b/>
          <w:bCs/>
        </w:rPr>
      </w:pPr>
      <w:r w:rsidRPr="00397AE8">
        <w:rPr>
          <w:rFonts w:asciiTheme="minorHAnsi" w:hAnsiTheme="minorHAnsi"/>
          <w:b/>
          <w:bCs/>
        </w:rPr>
        <w:t xml:space="preserve">Financial Proposal: </w:t>
      </w:r>
    </w:p>
    <w:p w14:paraId="1D806D24" w14:textId="29D4FC93" w:rsidR="10E9DF88" w:rsidRPr="00397AE8" w:rsidRDefault="10E9DF88" w:rsidP="00B85B3F">
      <w:pPr>
        <w:pStyle w:val="ListParagraph"/>
        <w:numPr>
          <w:ilvl w:val="0"/>
          <w:numId w:val="1"/>
        </w:numPr>
        <w:jc w:val="both"/>
        <w:rPr>
          <w:rFonts w:asciiTheme="minorHAnsi" w:eastAsia="Aptos" w:hAnsiTheme="minorHAnsi" w:cs="Aptos"/>
        </w:rPr>
      </w:pPr>
      <w:r w:rsidRPr="00397AE8">
        <w:rPr>
          <w:rFonts w:asciiTheme="minorHAnsi" w:eastAsia="Aptos" w:hAnsiTheme="minorHAnsi" w:cs="Aptos"/>
        </w:rPr>
        <w:t xml:space="preserve">Demonstrated financial stability, including the capacity to pre-finance activities where necessary prior to reimbursement (supported by audited financial statements for the past two years). </w:t>
      </w:r>
    </w:p>
    <w:p w14:paraId="59C75D38" w14:textId="2C899EF0" w:rsidR="10E9DF88" w:rsidRPr="00397AE8" w:rsidRDefault="10E9DF88" w:rsidP="00B85B3F">
      <w:pPr>
        <w:pStyle w:val="ListParagraph"/>
        <w:numPr>
          <w:ilvl w:val="0"/>
          <w:numId w:val="27"/>
        </w:numPr>
        <w:jc w:val="both"/>
        <w:rPr>
          <w:rFonts w:asciiTheme="minorHAnsi" w:eastAsia="Aptos" w:hAnsiTheme="minorHAnsi" w:cs="Aptos"/>
        </w:rPr>
      </w:pPr>
      <w:r w:rsidRPr="00397AE8">
        <w:rPr>
          <w:rFonts w:asciiTheme="minorHAnsi" w:eastAsia="Aptos" w:hAnsiTheme="minorHAnsi" w:cs="Aptos"/>
        </w:rPr>
        <w:t>Clear, comprehensive, and realistic financial proposal that shows:</w:t>
      </w:r>
    </w:p>
    <w:p w14:paraId="64FE0DB5" w14:textId="59EA690D" w:rsidR="10E9DF88" w:rsidRPr="00397AE8" w:rsidRDefault="10E9DF88" w:rsidP="00B85B3F">
      <w:pPr>
        <w:pStyle w:val="ListParagraph"/>
        <w:numPr>
          <w:ilvl w:val="1"/>
          <w:numId w:val="27"/>
        </w:numPr>
        <w:jc w:val="both"/>
        <w:rPr>
          <w:rFonts w:asciiTheme="minorHAnsi" w:eastAsia="Aptos" w:hAnsiTheme="minorHAnsi" w:cs="Aptos"/>
          <w:lang w:val="en-US"/>
        </w:rPr>
      </w:pPr>
      <w:r w:rsidRPr="00397AE8">
        <w:rPr>
          <w:rFonts w:asciiTheme="minorHAnsi" w:eastAsia="Aptos" w:hAnsiTheme="minorHAnsi" w:cs="Aptos"/>
          <w:lang w:val="en-US"/>
        </w:rPr>
        <w:t xml:space="preserve">Detailed budget breakdown, including professional fees, fieldwork costs, logistics, and other relevant expenses. </w:t>
      </w:r>
    </w:p>
    <w:p w14:paraId="51DEB2B5" w14:textId="46589082" w:rsidR="10E9DF88" w:rsidRPr="00397AE8" w:rsidRDefault="10E9DF88" w:rsidP="00B85B3F">
      <w:pPr>
        <w:pStyle w:val="ListParagraph"/>
        <w:numPr>
          <w:ilvl w:val="1"/>
          <w:numId w:val="27"/>
        </w:numPr>
        <w:jc w:val="both"/>
        <w:rPr>
          <w:rFonts w:asciiTheme="minorHAnsi" w:eastAsia="Aptos" w:hAnsiTheme="minorHAnsi" w:cs="Aptos"/>
        </w:rPr>
      </w:pPr>
      <w:r w:rsidRPr="00397AE8">
        <w:rPr>
          <w:rFonts w:asciiTheme="minorHAnsi" w:eastAsia="Aptos" w:hAnsiTheme="minorHAnsi" w:cs="Aptos"/>
        </w:rPr>
        <w:t xml:space="preserve">Demonstrated alignment of proposed costs with deliverables to ensure effectiveness and value for money. </w:t>
      </w:r>
    </w:p>
    <w:p w14:paraId="76B74BF0" w14:textId="70929E27" w:rsidR="4D6AE000" w:rsidRPr="00397AE8" w:rsidRDefault="4D6AE000" w:rsidP="00B85B3F">
      <w:pPr>
        <w:pStyle w:val="ListParagraph"/>
        <w:numPr>
          <w:ilvl w:val="0"/>
          <w:numId w:val="27"/>
        </w:numPr>
        <w:jc w:val="both"/>
        <w:rPr>
          <w:rFonts w:asciiTheme="minorHAnsi" w:eastAsia="Aptos" w:hAnsiTheme="minorHAnsi" w:cs="Aptos"/>
          <w:lang w:val="en-US"/>
        </w:rPr>
      </w:pPr>
      <w:r w:rsidRPr="00397AE8">
        <w:rPr>
          <w:rFonts w:asciiTheme="minorHAnsi" w:eastAsia="Aptos" w:hAnsiTheme="minorHAnsi" w:cs="Aptos"/>
          <w:lang w:val="en-US"/>
        </w:rPr>
        <w:t>Demonstrated compliance with Tanzanian tax regulations including</w:t>
      </w:r>
      <w:r w:rsidR="1CEF43DE" w:rsidRPr="00397AE8">
        <w:rPr>
          <w:rFonts w:asciiTheme="minorHAnsi" w:eastAsia="Aptos" w:hAnsiTheme="minorHAnsi" w:cs="Aptos"/>
          <w:lang w:val="en-US"/>
        </w:rPr>
        <w:t>:</w:t>
      </w:r>
    </w:p>
    <w:p w14:paraId="79B49B2D" w14:textId="0E325B94" w:rsidR="176A6C9E" w:rsidRPr="00397AE8" w:rsidRDefault="176A6C9E" w:rsidP="00B85B3F">
      <w:pPr>
        <w:pStyle w:val="ListParagraph"/>
        <w:numPr>
          <w:ilvl w:val="1"/>
          <w:numId w:val="27"/>
        </w:numPr>
        <w:jc w:val="both"/>
        <w:rPr>
          <w:rFonts w:asciiTheme="minorHAnsi" w:eastAsia="Aptos" w:hAnsiTheme="minorHAnsi" w:cs="Aptos"/>
          <w:lang w:val="en-US"/>
        </w:rPr>
      </w:pPr>
      <w:r w:rsidRPr="00397AE8">
        <w:rPr>
          <w:rFonts w:asciiTheme="minorHAnsi" w:eastAsia="Aptos" w:hAnsiTheme="minorHAnsi" w:cs="Aptos"/>
          <w:lang w:val="en-US"/>
        </w:rPr>
        <w:lastRenderedPageBreak/>
        <w:t>Copy of TIN certificate</w:t>
      </w:r>
    </w:p>
    <w:p w14:paraId="27982E67" w14:textId="6F60442A" w:rsidR="10E9DF88" w:rsidRPr="00397AE8" w:rsidRDefault="10E9DF88" w:rsidP="00B85B3F">
      <w:pPr>
        <w:pStyle w:val="ListParagraph"/>
        <w:numPr>
          <w:ilvl w:val="1"/>
          <w:numId w:val="27"/>
        </w:numPr>
        <w:jc w:val="both"/>
        <w:rPr>
          <w:rFonts w:asciiTheme="minorHAnsi" w:eastAsia="Aptos" w:hAnsiTheme="minorHAnsi" w:cs="Aptos"/>
        </w:rPr>
      </w:pPr>
      <w:r w:rsidRPr="00397AE8">
        <w:rPr>
          <w:rFonts w:asciiTheme="minorHAnsi" w:eastAsia="Aptos" w:hAnsiTheme="minorHAnsi" w:cs="Aptos"/>
        </w:rPr>
        <w:t>VAT registration, where applicable.</w:t>
      </w:r>
    </w:p>
    <w:p w14:paraId="38E40900" w14:textId="740A83F3" w:rsidR="6A182FB4" w:rsidRPr="00397AE8" w:rsidRDefault="6A182FB4" w:rsidP="00B85B3F">
      <w:pPr>
        <w:pStyle w:val="ListParagraph"/>
        <w:numPr>
          <w:ilvl w:val="1"/>
          <w:numId w:val="27"/>
        </w:numPr>
        <w:jc w:val="both"/>
        <w:rPr>
          <w:rFonts w:asciiTheme="minorHAnsi" w:hAnsiTheme="minorHAnsi"/>
        </w:rPr>
      </w:pPr>
      <w:r w:rsidRPr="00397AE8">
        <w:rPr>
          <w:rFonts w:asciiTheme="minorHAnsi" w:hAnsiTheme="minorHAnsi"/>
          <w:lang w:val="en-US"/>
        </w:rPr>
        <w:t>Evidence of the ability to issue valid Electronic Fiscal Device (EFD) receipts for all invoiced payments, demonstrated through submission of a sample previously issued EFD receipt (with the recipient’s TIN redacted where appropriate).</w:t>
      </w:r>
    </w:p>
    <w:p w14:paraId="2D6DAB2F" w14:textId="77777777" w:rsidR="00CA7B1D" w:rsidRPr="00397AE8" w:rsidRDefault="00CA7B1D" w:rsidP="00F20855">
      <w:pPr>
        <w:pStyle w:val="Heading2"/>
        <w:rPr>
          <w:color w:val="auto"/>
        </w:rPr>
      </w:pPr>
      <w:bookmarkStart w:id="26" w:name="_Toc230857879"/>
      <w:bookmarkEnd w:id="25"/>
      <w:r w:rsidRPr="00397AE8">
        <w:rPr>
          <w:color w:val="auto"/>
        </w:rPr>
        <w:t>Submission of Proposals:</w:t>
      </w:r>
      <w:bookmarkEnd w:id="26"/>
    </w:p>
    <w:p w14:paraId="434F49EB" w14:textId="4BF9D399" w:rsidR="00900D70" w:rsidRPr="00397AE8" w:rsidRDefault="00FD6ECF" w:rsidP="00B85B3F">
      <w:pPr>
        <w:spacing w:line="240" w:lineRule="auto"/>
        <w:jc w:val="both"/>
        <w:rPr>
          <w:rFonts w:asciiTheme="minorHAnsi" w:eastAsia="Times New Roman" w:hAnsiTheme="minorHAnsi" w:cs="Times New Roman"/>
          <w:lang w:val="en-US"/>
        </w:rPr>
      </w:pPr>
      <w:r w:rsidRPr="00397AE8">
        <w:rPr>
          <w:rFonts w:asciiTheme="minorHAnsi" w:eastAsia="Times New Roman" w:hAnsiTheme="minorHAnsi" w:cs="Times New Roman"/>
          <w:lang w:val="en-US"/>
        </w:rPr>
        <w:t xml:space="preserve">All proposals must be submitted as per </w:t>
      </w:r>
      <w:r w:rsidR="000247AB" w:rsidRPr="00397AE8">
        <w:rPr>
          <w:rFonts w:asciiTheme="minorHAnsi" w:eastAsia="Times New Roman" w:hAnsiTheme="minorHAnsi" w:cs="Times New Roman"/>
          <w:lang w:val="en-US"/>
        </w:rPr>
        <w:t>the details below.</w:t>
      </w:r>
      <w:r w:rsidRPr="00397AE8">
        <w:rPr>
          <w:rFonts w:asciiTheme="minorHAnsi" w:eastAsia="Times New Roman" w:hAnsiTheme="minorHAnsi" w:cs="Times New Roman"/>
          <w:lang w:val="en-US"/>
        </w:rPr>
        <w:t xml:space="preserve"> </w:t>
      </w:r>
    </w:p>
    <w:p w14:paraId="738BB7FB" w14:textId="1983F81C" w:rsidR="00900D70" w:rsidRPr="00397AE8" w:rsidRDefault="00900D70" w:rsidP="7EBB9003">
      <w:pPr>
        <w:spacing w:line="360" w:lineRule="auto"/>
        <w:jc w:val="both"/>
        <w:rPr>
          <w:rFonts w:asciiTheme="minorHAnsi" w:eastAsia="Times New Roman" w:hAnsiTheme="minorHAnsi" w:cs="Times New Roman"/>
          <w:b/>
          <w:bCs/>
          <w:lang w:val="en-US"/>
        </w:rPr>
      </w:pPr>
      <w:r w:rsidRPr="00397AE8">
        <w:rPr>
          <w:rFonts w:asciiTheme="minorHAnsi" w:eastAsia="Times New Roman" w:hAnsiTheme="minorHAnsi" w:cs="Times New Roman"/>
          <w:lang w:val="en-US"/>
        </w:rPr>
        <w:t xml:space="preserve">Deadline for Submission: </w:t>
      </w:r>
    </w:p>
    <w:p w14:paraId="67C85DA4" w14:textId="315A8022" w:rsidR="00900D70" w:rsidRPr="00397AE8" w:rsidRDefault="00900D70" w:rsidP="00900D70">
      <w:pPr>
        <w:spacing w:line="360" w:lineRule="auto"/>
        <w:jc w:val="both"/>
        <w:rPr>
          <w:rFonts w:asciiTheme="minorHAnsi" w:eastAsia="Times New Roman" w:hAnsiTheme="minorHAnsi" w:cs="Times New Roman"/>
          <w:b/>
          <w:bCs/>
          <w:lang w:val="en-US"/>
        </w:rPr>
      </w:pPr>
      <w:r w:rsidRPr="00397AE8">
        <w:rPr>
          <w:rFonts w:asciiTheme="minorHAnsi" w:eastAsia="Times New Roman" w:hAnsiTheme="minorHAnsi" w:cs="Times New Roman"/>
          <w:lang w:val="en-US"/>
        </w:rPr>
        <w:t xml:space="preserve">Submission Email:  </w:t>
      </w:r>
      <w:hyperlink r:id="rId10" w:history="1">
        <w:r w:rsidR="004A3929" w:rsidRPr="00397AE8">
          <w:rPr>
            <w:rStyle w:val="Hyperlink"/>
            <w:rFonts w:asciiTheme="minorHAnsi" w:eastAsia="Times New Roman" w:hAnsiTheme="minorHAnsi" w:cs="Times New Roman"/>
            <w:b/>
            <w:bCs/>
            <w:color w:val="auto"/>
            <w:lang w:val="en-US"/>
          </w:rPr>
          <w:t>tenders@mst.or.tz</w:t>
        </w:r>
      </w:hyperlink>
      <w:r w:rsidR="00140A3B" w:rsidRPr="00397AE8">
        <w:rPr>
          <w:rFonts w:asciiTheme="minorHAnsi" w:eastAsia="Times New Roman" w:hAnsiTheme="minorHAnsi" w:cs="Times New Roman"/>
          <w:b/>
          <w:bCs/>
          <w:lang w:val="en-US"/>
        </w:rPr>
        <w:t xml:space="preserve"> </w:t>
      </w:r>
    </w:p>
    <w:p w14:paraId="54757AAB" w14:textId="16827BF6" w:rsidR="00900D70" w:rsidRPr="00397AE8" w:rsidRDefault="00900D70" w:rsidP="00900D70">
      <w:pPr>
        <w:spacing w:line="360" w:lineRule="auto"/>
        <w:jc w:val="both"/>
        <w:rPr>
          <w:rFonts w:asciiTheme="minorHAnsi" w:eastAsia="Times New Roman" w:hAnsiTheme="minorHAnsi" w:cs="Times New Roman"/>
          <w:b/>
          <w:bCs/>
        </w:rPr>
      </w:pPr>
      <w:r w:rsidRPr="00397AE8">
        <w:rPr>
          <w:rFonts w:asciiTheme="minorHAnsi" w:eastAsia="Times New Roman" w:hAnsiTheme="minorHAnsi" w:cs="Times New Roman"/>
        </w:rPr>
        <w:t xml:space="preserve">Email Subject Line: </w:t>
      </w:r>
      <w:r w:rsidRPr="00397AE8">
        <w:rPr>
          <w:rFonts w:asciiTheme="minorHAnsi" w:eastAsia="Times New Roman" w:hAnsiTheme="minorHAnsi" w:cs="Times New Roman"/>
          <w:b/>
          <w:bCs/>
        </w:rPr>
        <w:t xml:space="preserve">"Consultancy: </w:t>
      </w:r>
      <w:r w:rsidR="00721A64" w:rsidRPr="00397AE8">
        <w:rPr>
          <w:rFonts w:asciiTheme="minorHAnsi" w:eastAsia="Times New Roman" w:hAnsiTheme="minorHAnsi" w:cs="Times New Roman"/>
          <w:b/>
          <w:bCs/>
        </w:rPr>
        <w:t xml:space="preserve">SUFP </w:t>
      </w:r>
      <w:r w:rsidRPr="00397AE8">
        <w:rPr>
          <w:rFonts w:asciiTheme="minorHAnsi" w:eastAsia="Times New Roman" w:hAnsiTheme="minorHAnsi" w:cs="Times New Roman"/>
          <w:b/>
          <w:bCs/>
        </w:rPr>
        <w:t xml:space="preserve">End-of-Project </w:t>
      </w:r>
      <w:r w:rsidR="0068296B" w:rsidRPr="00397AE8">
        <w:rPr>
          <w:rFonts w:asciiTheme="minorHAnsi" w:eastAsia="Times New Roman" w:hAnsiTheme="minorHAnsi" w:cs="Times New Roman"/>
          <w:b/>
          <w:bCs/>
        </w:rPr>
        <w:t>Evaluation</w:t>
      </w:r>
      <w:r w:rsidRPr="00397AE8">
        <w:rPr>
          <w:rFonts w:asciiTheme="minorHAnsi" w:eastAsia="Times New Roman" w:hAnsiTheme="minorHAnsi" w:cs="Times New Roman"/>
          <w:b/>
          <w:bCs/>
        </w:rPr>
        <w:t>"</w:t>
      </w:r>
    </w:p>
    <w:bookmarkEnd w:id="0"/>
    <w:p w14:paraId="71FE04DA" w14:textId="77777777" w:rsidR="00E3082E" w:rsidRPr="00397AE8" w:rsidRDefault="00E3082E">
      <w:pPr>
        <w:rPr>
          <w:rFonts w:asciiTheme="minorHAnsi" w:hAnsiTheme="minorHAnsi"/>
        </w:rPr>
      </w:pPr>
    </w:p>
    <w:sectPr w:rsidR="00E3082E" w:rsidRPr="00397AE8" w:rsidSect="00B85B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AD50" w14:textId="77777777" w:rsidR="00CE6088" w:rsidRDefault="00CE6088" w:rsidP="00900D70">
      <w:pPr>
        <w:spacing w:line="240" w:lineRule="auto"/>
      </w:pPr>
      <w:r>
        <w:separator/>
      </w:r>
    </w:p>
  </w:endnote>
  <w:endnote w:type="continuationSeparator" w:id="0">
    <w:p w14:paraId="41EFC043" w14:textId="77777777" w:rsidR="00CE6088" w:rsidRDefault="00CE6088" w:rsidP="00900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AA3F" w14:textId="08A3D25B" w:rsidR="002477D9" w:rsidRDefault="002477D9">
    <w:pPr>
      <w:pStyle w:val="Footer"/>
    </w:pPr>
    <w:r>
      <w:rPr>
        <w:noProof/>
        <w14:ligatures w14:val="standardContextual"/>
      </w:rPr>
      <mc:AlternateContent>
        <mc:Choice Requires="wps">
          <w:drawing>
            <wp:anchor distT="0" distB="0" distL="0" distR="0" simplePos="0" relativeHeight="251662336" behindDoc="0" locked="0" layoutInCell="1" allowOverlap="1" wp14:anchorId="0FC9A987" wp14:editId="2929010B">
              <wp:simplePos x="635" y="635"/>
              <wp:positionH relativeFrom="page">
                <wp:align>center</wp:align>
              </wp:positionH>
              <wp:positionV relativeFrom="page">
                <wp:align>bottom</wp:align>
              </wp:positionV>
              <wp:extent cx="518795" cy="368935"/>
              <wp:effectExtent l="0" t="0" r="14605" b="0"/>
              <wp:wrapNone/>
              <wp:docPr id="9143341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338FE9B" w14:textId="6C8C71D3"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9A987" id="_x0000_t202" coordsize="21600,21600" o:spt="202" path="m,l,21600r21600,l21600,xe">
              <v:stroke joinstyle="miter"/>
              <v:path gradientshapeok="t" o:connecttype="rect"/>
            </v:shapetype>
            <v:shape id="Text Box 5" o:spid="_x0000_s1028"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7338FE9B" w14:textId="6C8C71D3"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2783" w14:textId="68659B83" w:rsidR="0064316B" w:rsidRDefault="002477D9">
    <w:pPr>
      <w:pStyle w:val="Footer"/>
      <w:jc w:val="right"/>
    </w:pPr>
    <w:r>
      <w:rPr>
        <w:noProof/>
        <w14:ligatures w14:val="standardContextual"/>
      </w:rPr>
      <mc:AlternateContent>
        <mc:Choice Requires="wps">
          <w:drawing>
            <wp:anchor distT="0" distB="0" distL="0" distR="0" simplePos="0" relativeHeight="251663360" behindDoc="0" locked="0" layoutInCell="1" allowOverlap="1" wp14:anchorId="1D0BE22F" wp14:editId="6BA44CBF">
              <wp:simplePos x="635" y="635"/>
              <wp:positionH relativeFrom="page">
                <wp:align>center</wp:align>
              </wp:positionH>
              <wp:positionV relativeFrom="page">
                <wp:align>bottom</wp:align>
              </wp:positionV>
              <wp:extent cx="518795" cy="368935"/>
              <wp:effectExtent l="0" t="0" r="14605" b="0"/>
              <wp:wrapNone/>
              <wp:docPr id="7724745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3B7702D" w14:textId="1F574438"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BE22F"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33B7702D" w14:textId="1F574438"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sdt>
      <w:sdtPr>
        <w:id w:val="-864278870"/>
        <w:docPartObj>
          <w:docPartGallery w:val="Page Numbers (Bottom of Page)"/>
          <w:docPartUnique/>
        </w:docPartObj>
      </w:sdtPr>
      <w:sdtEndPr>
        <w:rPr>
          <w:noProof/>
        </w:rPr>
      </w:sdtEndPr>
      <w:sdtContent>
        <w:r w:rsidR="0064316B">
          <w:fldChar w:fldCharType="begin"/>
        </w:r>
        <w:r w:rsidR="0064316B">
          <w:instrText xml:space="preserve"> PAGE   \* MERGEFORMAT </w:instrText>
        </w:r>
        <w:r w:rsidR="0064316B">
          <w:fldChar w:fldCharType="separate"/>
        </w:r>
        <w:r w:rsidR="0064316B">
          <w:rPr>
            <w:noProof/>
          </w:rPr>
          <w:t>2</w:t>
        </w:r>
        <w:r w:rsidR="0064316B">
          <w:rPr>
            <w:noProof/>
          </w:rPr>
          <w:fldChar w:fldCharType="end"/>
        </w:r>
      </w:sdtContent>
    </w:sdt>
  </w:p>
  <w:p w14:paraId="41C8D02C" w14:textId="77777777" w:rsidR="00A119A2" w:rsidRDefault="00A11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8CC9" w14:textId="6DD754CC" w:rsidR="002477D9" w:rsidRDefault="002477D9">
    <w:pPr>
      <w:pStyle w:val="Footer"/>
    </w:pPr>
    <w:r>
      <w:rPr>
        <w:noProof/>
        <w14:ligatures w14:val="standardContextual"/>
      </w:rPr>
      <mc:AlternateContent>
        <mc:Choice Requires="wps">
          <w:drawing>
            <wp:anchor distT="0" distB="0" distL="0" distR="0" simplePos="0" relativeHeight="251661312" behindDoc="0" locked="0" layoutInCell="1" allowOverlap="1" wp14:anchorId="78DD0A3F" wp14:editId="73CBC647">
              <wp:simplePos x="635" y="635"/>
              <wp:positionH relativeFrom="page">
                <wp:align>center</wp:align>
              </wp:positionH>
              <wp:positionV relativeFrom="page">
                <wp:align>bottom</wp:align>
              </wp:positionV>
              <wp:extent cx="518795" cy="368935"/>
              <wp:effectExtent l="0" t="0" r="14605" b="0"/>
              <wp:wrapNone/>
              <wp:docPr id="8579136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596E6E2B" w14:textId="7C854DE5"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D0A3F" id="_x0000_t202" coordsize="21600,21600" o:spt="202" path="m,l,21600r21600,l21600,xe">
              <v:stroke joinstyle="miter"/>
              <v:path gradientshapeok="t" o:connecttype="rect"/>
            </v:shapetype>
            <v:shape id="Text Box 4" o:spid="_x0000_s1031" type="#_x0000_t202" alt="OFFICIAL" style="position:absolute;margin-left:0;margin-top:0;width:40.8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textbox style="mso-fit-shape-to-text:t" inset="0,0,0,15pt">
                <w:txbxContent>
                  <w:p w14:paraId="596E6E2B" w14:textId="7C854DE5"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99BF" w14:textId="77777777" w:rsidR="00CE6088" w:rsidRDefault="00CE6088" w:rsidP="00900D70">
      <w:pPr>
        <w:spacing w:line="240" w:lineRule="auto"/>
      </w:pPr>
      <w:r>
        <w:separator/>
      </w:r>
    </w:p>
  </w:footnote>
  <w:footnote w:type="continuationSeparator" w:id="0">
    <w:p w14:paraId="494B2DD7" w14:textId="77777777" w:rsidR="00CE6088" w:rsidRDefault="00CE6088" w:rsidP="00900D70">
      <w:pPr>
        <w:spacing w:line="240" w:lineRule="auto"/>
      </w:pPr>
      <w:r>
        <w:continuationSeparator/>
      </w:r>
    </w:p>
  </w:footnote>
  <w:footnote w:id="1">
    <w:p w14:paraId="6A19510D" w14:textId="77777777" w:rsidR="00F347A6" w:rsidRPr="00B85B3F" w:rsidRDefault="00F347A6" w:rsidP="00F347A6">
      <w:pPr>
        <w:pStyle w:val="FootnoteText"/>
        <w:rPr>
          <w:rFonts w:ascii="Gill Sans MT" w:hAnsi="Gill Sans MT"/>
          <w:lang w:val="en-US"/>
        </w:rPr>
      </w:pPr>
      <w:r>
        <w:rPr>
          <w:rStyle w:val="FootnoteReference"/>
        </w:rPr>
        <w:footnoteRef/>
      </w:r>
      <w:r>
        <w:t xml:space="preserve"> </w:t>
      </w:r>
      <w:r w:rsidRPr="00B85B3F">
        <w:rPr>
          <w:rFonts w:ascii="Gill Sans MT" w:hAnsi="Gill Sans MT"/>
          <w:lang w:val="en-US"/>
        </w:rPr>
        <w:t>Ministry of Health (MoH) [Tanzania Mainland], Ministry of Health (MoH) [Zanzibar], National Bureau of</w:t>
      </w:r>
    </w:p>
    <w:p w14:paraId="4616D7A1" w14:textId="07A59185" w:rsidR="00F347A6" w:rsidRPr="00B85B3F" w:rsidRDefault="00F347A6" w:rsidP="00F347A6">
      <w:pPr>
        <w:pStyle w:val="FootnoteText"/>
        <w:rPr>
          <w:lang w:val="en-US"/>
        </w:rPr>
      </w:pPr>
      <w:r w:rsidRPr="00B85B3F">
        <w:rPr>
          <w:rFonts w:ascii="Gill Sans MT" w:hAnsi="Gill Sans MT"/>
          <w:lang w:val="en-US"/>
        </w:rPr>
        <w:t xml:space="preserve">Statistics (NBS), Office of the Chief Government Statistician (OCGS), and ICF. 2022. </w:t>
      </w:r>
      <w:r w:rsidRPr="00B85B3F">
        <w:rPr>
          <w:rFonts w:ascii="Gill Sans MT" w:hAnsi="Gill Sans MT"/>
          <w:i/>
          <w:lang w:val="en-US"/>
        </w:rPr>
        <w:t>Tanzania Demographic</w:t>
      </w:r>
      <w:r w:rsidR="00A25BA1" w:rsidRPr="00B85B3F">
        <w:rPr>
          <w:rFonts w:ascii="Gill Sans MT" w:hAnsi="Gill Sans MT"/>
          <w:i/>
          <w:lang w:val="en-US"/>
        </w:rPr>
        <w:t xml:space="preserve"> </w:t>
      </w:r>
      <w:r w:rsidRPr="00B85B3F">
        <w:rPr>
          <w:rFonts w:ascii="Gill Sans MT" w:hAnsi="Gill Sans MT"/>
          <w:i/>
          <w:lang w:val="en-US"/>
        </w:rPr>
        <w:t xml:space="preserve">and Health Survey and Malaria Indicator Survey 2022 Final Report. </w:t>
      </w:r>
      <w:r w:rsidRPr="00B85B3F">
        <w:rPr>
          <w:rFonts w:ascii="Gill Sans MT" w:hAnsi="Gill Sans MT"/>
          <w:lang w:val="en-US"/>
        </w:rPr>
        <w:t>Dodoma, Tanzania, and Rockville,</w:t>
      </w:r>
      <w:r w:rsidR="00A25BA1" w:rsidRPr="00B85B3F">
        <w:rPr>
          <w:rFonts w:ascii="Gill Sans MT" w:hAnsi="Gill Sans MT"/>
          <w:lang w:val="en-US"/>
        </w:rPr>
        <w:t xml:space="preserve"> </w:t>
      </w:r>
      <w:r w:rsidRPr="00B85B3F">
        <w:rPr>
          <w:rFonts w:ascii="Gill Sans MT" w:hAnsi="Gill Sans MT"/>
          <w:lang w:val="en-US"/>
        </w:rPr>
        <w:t>Maryland, USA: MoH, NBS, OCGS, and ICF.</w:t>
      </w:r>
      <w:r w:rsidR="004B51B3" w:rsidRPr="00B85B3F">
        <w:rPr>
          <w:rFonts w:ascii="Gill Sans MT" w:hAnsi="Gill Sans MT"/>
          <w:lang w:val="en-US"/>
        </w:rPr>
        <w:t xml:space="preserve"> </w:t>
      </w:r>
      <w:r w:rsidR="007874AE" w:rsidRPr="00B85B3F">
        <w:rPr>
          <w:rFonts w:ascii="Gill Sans MT" w:hAnsi="Gill Sans MT"/>
          <w:lang w:val="en-US"/>
        </w:rPr>
        <w:t>https://www.dhsprogram.com/publications/publication-FR382-DHS-Final-Reports.cfm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9FC3" w14:textId="79D7BE93" w:rsidR="002477D9" w:rsidRDefault="002477D9">
    <w:pPr>
      <w:pStyle w:val="Header"/>
    </w:pPr>
    <w:r>
      <w:rPr>
        <w:noProof/>
        <w14:ligatures w14:val="standardContextual"/>
      </w:rPr>
      <mc:AlternateContent>
        <mc:Choice Requires="wps">
          <w:drawing>
            <wp:anchor distT="0" distB="0" distL="0" distR="0" simplePos="0" relativeHeight="251659264" behindDoc="0" locked="0" layoutInCell="1" allowOverlap="1" wp14:anchorId="64B6FBEB" wp14:editId="591CFE03">
              <wp:simplePos x="635" y="635"/>
              <wp:positionH relativeFrom="page">
                <wp:align>center</wp:align>
              </wp:positionH>
              <wp:positionV relativeFrom="page">
                <wp:align>top</wp:align>
              </wp:positionV>
              <wp:extent cx="518795" cy="368935"/>
              <wp:effectExtent l="0" t="0" r="14605" b="12065"/>
              <wp:wrapNone/>
              <wp:docPr id="19799034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F0F11AB" w14:textId="70258C5C"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6FBEB"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F0F11AB" w14:textId="70258C5C"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492A" w14:textId="4937AA66" w:rsidR="007C2D09" w:rsidRDefault="002477D9">
    <w:pPr>
      <w:pStyle w:val="Header"/>
    </w:pPr>
    <w:r>
      <w:rPr>
        <w:noProof/>
        <w14:ligatures w14:val="standardContextual"/>
      </w:rPr>
      <mc:AlternateContent>
        <mc:Choice Requires="wps">
          <w:drawing>
            <wp:anchor distT="0" distB="0" distL="0" distR="0" simplePos="0" relativeHeight="251660288" behindDoc="0" locked="0" layoutInCell="1" allowOverlap="1" wp14:anchorId="7790F959" wp14:editId="716D5C3C">
              <wp:simplePos x="635" y="635"/>
              <wp:positionH relativeFrom="page">
                <wp:align>center</wp:align>
              </wp:positionH>
              <wp:positionV relativeFrom="page">
                <wp:align>top</wp:align>
              </wp:positionV>
              <wp:extent cx="518795" cy="368935"/>
              <wp:effectExtent l="0" t="0" r="14605" b="12065"/>
              <wp:wrapNone/>
              <wp:docPr id="16033420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7F8034C" w14:textId="10A36649"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0F959"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47F8034C" w14:textId="10A36649"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r w:rsidR="007C2D09">
      <w:rPr>
        <w:noProof/>
        <w14:ligatures w14:val="standardContextual"/>
      </w:rPr>
      <w:drawing>
        <wp:inline distT="0" distB="0" distL="0" distR="0" wp14:anchorId="4AD775A0" wp14:editId="4738541D">
          <wp:extent cx="955625" cy="597267"/>
          <wp:effectExtent l="0" t="0" r="0" b="0"/>
          <wp:docPr id="1786075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75994" name="Picture 1786075994"/>
                  <pic:cNvPicPr/>
                </pic:nvPicPr>
                <pic:blipFill>
                  <a:blip r:embed="rId1">
                    <a:extLst>
                      <a:ext uri="{28A0092B-C50C-407E-A947-70E740481C1C}">
                        <a14:useLocalDpi xmlns:a14="http://schemas.microsoft.com/office/drawing/2010/main" val="0"/>
                      </a:ext>
                    </a:extLst>
                  </a:blip>
                  <a:stretch>
                    <a:fillRect/>
                  </a:stretch>
                </pic:blipFill>
                <pic:spPr>
                  <a:xfrm>
                    <a:off x="0" y="0"/>
                    <a:ext cx="959762" cy="599853"/>
                  </a:xfrm>
                  <a:prstGeom prst="rect">
                    <a:avLst/>
                  </a:prstGeom>
                </pic:spPr>
              </pic:pic>
            </a:graphicData>
          </a:graphic>
        </wp:inline>
      </w:drawing>
    </w:r>
  </w:p>
  <w:p w14:paraId="3FD4AC60" w14:textId="3FF4A0ED" w:rsidR="00A119A2" w:rsidRDefault="00A119A2">
    <w:pPr>
      <w:spacing w:before="24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2BE7" w14:textId="020949A9" w:rsidR="002477D9" w:rsidRDefault="002477D9">
    <w:pPr>
      <w:pStyle w:val="Header"/>
    </w:pPr>
    <w:r>
      <w:rPr>
        <w:noProof/>
        <w14:ligatures w14:val="standardContextual"/>
      </w:rPr>
      <mc:AlternateContent>
        <mc:Choice Requires="wps">
          <w:drawing>
            <wp:anchor distT="0" distB="0" distL="0" distR="0" simplePos="0" relativeHeight="251658240" behindDoc="0" locked="0" layoutInCell="1" allowOverlap="1" wp14:anchorId="395B84E7" wp14:editId="381CABAB">
              <wp:simplePos x="635" y="635"/>
              <wp:positionH relativeFrom="page">
                <wp:align>center</wp:align>
              </wp:positionH>
              <wp:positionV relativeFrom="page">
                <wp:align>top</wp:align>
              </wp:positionV>
              <wp:extent cx="518795" cy="368935"/>
              <wp:effectExtent l="0" t="0" r="14605" b="12065"/>
              <wp:wrapNone/>
              <wp:docPr id="236856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7C38466" w14:textId="72BAF7DF"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B84E7" id="_x0000_t202" coordsize="21600,21600" o:spt="202" path="m,l,21600r21600,l21600,xe">
              <v:stroke joinstyle="miter"/>
              <v:path gradientshapeok="t" o:connecttype="rect"/>
            </v:shapetype>
            <v:shape id="Text Box 1" o:spid="_x0000_s1030"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textbox style="mso-fit-shape-to-text:t" inset="0,15pt,0,0">
                <w:txbxContent>
                  <w:p w14:paraId="07C38466" w14:textId="72BAF7DF" w:rsidR="002477D9" w:rsidRPr="002477D9" w:rsidRDefault="002477D9" w:rsidP="002477D9">
                    <w:pPr>
                      <w:rPr>
                        <w:rFonts w:ascii="Aptos" w:eastAsia="Aptos" w:hAnsi="Aptos" w:cs="Aptos"/>
                        <w:noProof/>
                        <w:color w:val="000000"/>
                        <w:sz w:val="20"/>
                        <w:szCs w:val="20"/>
                      </w:rPr>
                    </w:pPr>
                    <w:r w:rsidRPr="002477D9">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77E"/>
    <w:multiLevelType w:val="multilevel"/>
    <w:tmpl w:val="0EC4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42447"/>
    <w:multiLevelType w:val="multilevel"/>
    <w:tmpl w:val="CC50D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D15014"/>
    <w:multiLevelType w:val="multilevel"/>
    <w:tmpl w:val="30D48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127F3A63"/>
    <w:multiLevelType w:val="multilevel"/>
    <w:tmpl w:val="FBCA3D8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 w15:restartNumberingAfterBreak="0">
    <w:nsid w:val="15A5152C"/>
    <w:multiLevelType w:val="multilevel"/>
    <w:tmpl w:val="F68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80EE5"/>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B0A002D"/>
    <w:multiLevelType w:val="hybridMultilevel"/>
    <w:tmpl w:val="E38E8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58018"/>
    <w:multiLevelType w:val="hybridMultilevel"/>
    <w:tmpl w:val="FFFFFFFF"/>
    <w:lvl w:ilvl="0" w:tplc="45F66C18">
      <w:start w:val="1"/>
      <w:numFmt w:val="bullet"/>
      <w:lvlText w:val=""/>
      <w:lvlJc w:val="left"/>
      <w:pPr>
        <w:ind w:left="720" w:hanging="360"/>
      </w:pPr>
      <w:rPr>
        <w:rFonts w:ascii="Symbol" w:hAnsi="Symbol" w:hint="default"/>
      </w:rPr>
    </w:lvl>
    <w:lvl w:ilvl="1" w:tplc="73D084CA">
      <w:start w:val="1"/>
      <w:numFmt w:val="bullet"/>
      <w:lvlText w:val="o"/>
      <w:lvlJc w:val="left"/>
      <w:pPr>
        <w:ind w:left="1440" w:hanging="360"/>
      </w:pPr>
      <w:rPr>
        <w:rFonts w:ascii="Courier New" w:hAnsi="Courier New" w:hint="default"/>
      </w:rPr>
    </w:lvl>
    <w:lvl w:ilvl="2" w:tplc="B3B6BE00">
      <w:start w:val="1"/>
      <w:numFmt w:val="bullet"/>
      <w:lvlText w:val=""/>
      <w:lvlJc w:val="left"/>
      <w:pPr>
        <w:ind w:left="2160" w:hanging="360"/>
      </w:pPr>
      <w:rPr>
        <w:rFonts w:ascii="Wingdings" w:hAnsi="Wingdings" w:hint="default"/>
      </w:rPr>
    </w:lvl>
    <w:lvl w:ilvl="3" w:tplc="82F0B46E">
      <w:start w:val="1"/>
      <w:numFmt w:val="bullet"/>
      <w:lvlText w:val=""/>
      <w:lvlJc w:val="left"/>
      <w:pPr>
        <w:ind w:left="2880" w:hanging="360"/>
      </w:pPr>
      <w:rPr>
        <w:rFonts w:ascii="Symbol" w:hAnsi="Symbol" w:hint="default"/>
      </w:rPr>
    </w:lvl>
    <w:lvl w:ilvl="4" w:tplc="51BE6284">
      <w:start w:val="1"/>
      <w:numFmt w:val="bullet"/>
      <w:lvlText w:val="o"/>
      <w:lvlJc w:val="left"/>
      <w:pPr>
        <w:ind w:left="3600" w:hanging="360"/>
      </w:pPr>
      <w:rPr>
        <w:rFonts w:ascii="Courier New" w:hAnsi="Courier New" w:hint="default"/>
      </w:rPr>
    </w:lvl>
    <w:lvl w:ilvl="5" w:tplc="B6D24570">
      <w:start w:val="1"/>
      <w:numFmt w:val="bullet"/>
      <w:lvlText w:val=""/>
      <w:lvlJc w:val="left"/>
      <w:pPr>
        <w:ind w:left="4320" w:hanging="360"/>
      </w:pPr>
      <w:rPr>
        <w:rFonts w:ascii="Wingdings" w:hAnsi="Wingdings" w:hint="default"/>
      </w:rPr>
    </w:lvl>
    <w:lvl w:ilvl="6" w:tplc="5662766C">
      <w:start w:val="1"/>
      <w:numFmt w:val="bullet"/>
      <w:lvlText w:val=""/>
      <w:lvlJc w:val="left"/>
      <w:pPr>
        <w:ind w:left="5040" w:hanging="360"/>
      </w:pPr>
      <w:rPr>
        <w:rFonts w:ascii="Symbol" w:hAnsi="Symbol" w:hint="default"/>
      </w:rPr>
    </w:lvl>
    <w:lvl w:ilvl="7" w:tplc="AF606322">
      <w:start w:val="1"/>
      <w:numFmt w:val="bullet"/>
      <w:lvlText w:val="o"/>
      <w:lvlJc w:val="left"/>
      <w:pPr>
        <w:ind w:left="5760" w:hanging="360"/>
      </w:pPr>
      <w:rPr>
        <w:rFonts w:ascii="Courier New" w:hAnsi="Courier New" w:hint="default"/>
      </w:rPr>
    </w:lvl>
    <w:lvl w:ilvl="8" w:tplc="98849D08">
      <w:start w:val="1"/>
      <w:numFmt w:val="bullet"/>
      <w:lvlText w:val=""/>
      <w:lvlJc w:val="left"/>
      <w:pPr>
        <w:ind w:left="6480" w:hanging="360"/>
      </w:pPr>
      <w:rPr>
        <w:rFonts w:ascii="Wingdings" w:hAnsi="Wingdings" w:hint="default"/>
      </w:rPr>
    </w:lvl>
  </w:abstractNum>
  <w:abstractNum w:abstractNumId="8" w15:restartNumberingAfterBreak="0">
    <w:nsid w:val="255DBFC1"/>
    <w:multiLevelType w:val="hybridMultilevel"/>
    <w:tmpl w:val="FFFFFFFF"/>
    <w:lvl w:ilvl="0" w:tplc="609A6CC8">
      <w:start w:val="1"/>
      <w:numFmt w:val="bullet"/>
      <w:lvlText w:val=""/>
      <w:lvlJc w:val="left"/>
      <w:pPr>
        <w:ind w:left="720" w:hanging="360"/>
      </w:pPr>
      <w:rPr>
        <w:rFonts w:ascii="Symbol" w:hAnsi="Symbol" w:hint="default"/>
      </w:rPr>
    </w:lvl>
    <w:lvl w:ilvl="1" w:tplc="CB6A3678">
      <w:start w:val="1"/>
      <w:numFmt w:val="bullet"/>
      <w:lvlText w:val="o"/>
      <w:lvlJc w:val="left"/>
      <w:pPr>
        <w:ind w:left="1440" w:hanging="360"/>
      </w:pPr>
      <w:rPr>
        <w:rFonts w:ascii="Courier New" w:hAnsi="Courier New" w:hint="default"/>
      </w:rPr>
    </w:lvl>
    <w:lvl w:ilvl="2" w:tplc="E9C48658">
      <w:start w:val="1"/>
      <w:numFmt w:val="bullet"/>
      <w:lvlText w:val=""/>
      <w:lvlJc w:val="left"/>
      <w:pPr>
        <w:ind w:left="2160" w:hanging="360"/>
      </w:pPr>
      <w:rPr>
        <w:rFonts w:ascii="Wingdings" w:hAnsi="Wingdings" w:hint="default"/>
      </w:rPr>
    </w:lvl>
    <w:lvl w:ilvl="3" w:tplc="57A6E970">
      <w:start w:val="1"/>
      <w:numFmt w:val="bullet"/>
      <w:lvlText w:val=""/>
      <w:lvlJc w:val="left"/>
      <w:pPr>
        <w:ind w:left="2880" w:hanging="360"/>
      </w:pPr>
      <w:rPr>
        <w:rFonts w:ascii="Symbol" w:hAnsi="Symbol" w:hint="default"/>
      </w:rPr>
    </w:lvl>
    <w:lvl w:ilvl="4" w:tplc="297E2E1A">
      <w:start w:val="1"/>
      <w:numFmt w:val="bullet"/>
      <w:lvlText w:val="o"/>
      <w:lvlJc w:val="left"/>
      <w:pPr>
        <w:ind w:left="3600" w:hanging="360"/>
      </w:pPr>
      <w:rPr>
        <w:rFonts w:ascii="Courier New" w:hAnsi="Courier New" w:hint="default"/>
      </w:rPr>
    </w:lvl>
    <w:lvl w:ilvl="5" w:tplc="109A293A">
      <w:start w:val="1"/>
      <w:numFmt w:val="bullet"/>
      <w:lvlText w:val=""/>
      <w:lvlJc w:val="left"/>
      <w:pPr>
        <w:ind w:left="4320" w:hanging="360"/>
      </w:pPr>
      <w:rPr>
        <w:rFonts w:ascii="Wingdings" w:hAnsi="Wingdings" w:hint="default"/>
      </w:rPr>
    </w:lvl>
    <w:lvl w:ilvl="6" w:tplc="104EEDC2">
      <w:start w:val="1"/>
      <w:numFmt w:val="bullet"/>
      <w:lvlText w:val=""/>
      <w:lvlJc w:val="left"/>
      <w:pPr>
        <w:ind w:left="5040" w:hanging="360"/>
      </w:pPr>
      <w:rPr>
        <w:rFonts w:ascii="Symbol" w:hAnsi="Symbol" w:hint="default"/>
      </w:rPr>
    </w:lvl>
    <w:lvl w:ilvl="7" w:tplc="EE96A68C">
      <w:start w:val="1"/>
      <w:numFmt w:val="bullet"/>
      <w:lvlText w:val="o"/>
      <w:lvlJc w:val="left"/>
      <w:pPr>
        <w:ind w:left="5760" w:hanging="360"/>
      </w:pPr>
      <w:rPr>
        <w:rFonts w:ascii="Courier New" w:hAnsi="Courier New" w:hint="default"/>
      </w:rPr>
    </w:lvl>
    <w:lvl w:ilvl="8" w:tplc="C1B273A6">
      <w:start w:val="1"/>
      <w:numFmt w:val="bullet"/>
      <w:lvlText w:val=""/>
      <w:lvlJc w:val="left"/>
      <w:pPr>
        <w:ind w:left="6480" w:hanging="360"/>
      </w:pPr>
      <w:rPr>
        <w:rFonts w:ascii="Wingdings" w:hAnsi="Wingdings" w:hint="default"/>
      </w:rPr>
    </w:lvl>
  </w:abstractNum>
  <w:abstractNum w:abstractNumId="9" w15:restartNumberingAfterBreak="0">
    <w:nsid w:val="272572F4"/>
    <w:multiLevelType w:val="hybridMultilevel"/>
    <w:tmpl w:val="FFFFFFFF"/>
    <w:lvl w:ilvl="0" w:tplc="C922A74C">
      <w:start w:val="1"/>
      <w:numFmt w:val="bullet"/>
      <w:lvlText w:val=""/>
      <w:lvlJc w:val="left"/>
      <w:pPr>
        <w:ind w:left="720" w:hanging="360"/>
      </w:pPr>
      <w:rPr>
        <w:rFonts w:ascii="Symbol" w:hAnsi="Symbol" w:hint="default"/>
      </w:rPr>
    </w:lvl>
    <w:lvl w:ilvl="1" w:tplc="89A4D60E">
      <w:start w:val="1"/>
      <w:numFmt w:val="bullet"/>
      <w:lvlText w:val="o"/>
      <w:lvlJc w:val="left"/>
      <w:pPr>
        <w:ind w:left="1440" w:hanging="360"/>
      </w:pPr>
      <w:rPr>
        <w:rFonts w:ascii="Courier New" w:hAnsi="Courier New" w:hint="default"/>
      </w:rPr>
    </w:lvl>
    <w:lvl w:ilvl="2" w:tplc="7A8AA636">
      <w:start w:val="1"/>
      <w:numFmt w:val="bullet"/>
      <w:lvlText w:val=""/>
      <w:lvlJc w:val="left"/>
      <w:pPr>
        <w:ind w:left="2160" w:hanging="360"/>
      </w:pPr>
      <w:rPr>
        <w:rFonts w:ascii="Wingdings" w:hAnsi="Wingdings" w:hint="default"/>
      </w:rPr>
    </w:lvl>
    <w:lvl w:ilvl="3" w:tplc="E59668A2">
      <w:start w:val="1"/>
      <w:numFmt w:val="bullet"/>
      <w:lvlText w:val=""/>
      <w:lvlJc w:val="left"/>
      <w:pPr>
        <w:ind w:left="2880" w:hanging="360"/>
      </w:pPr>
      <w:rPr>
        <w:rFonts w:ascii="Symbol" w:hAnsi="Symbol" w:hint="default"/>
      </w:rPr>
    </w:lvl>
    <w:lvl w:ilvl="4" w:tplc="64BC1B98">
      <w:start w:val="1"/>
      <w:numFmt w:val="bullet"/>
      <w:lvlText w:val="o"/>
      <w:lvlJc w:val="left"/>
      <w:pPr>
        <w:ind w:left="3600" w:hanging="360"/>
      </w:pPr>
      <w:rPr>
        <w:rFonts w:ascii="Courier New" w:hAnsi="Courier New" w:hint="default"/>
      </w:rPr>
    </w:lvl>
    <w:lvl w:ilvl="5" w:tplc="04E419D0">
      <w:start w:val="1"/>
      <w:numFmt w:val="bullet"/>
      <w:lvlText w:val=""/>
      <w:lvlJc w:val="left"/>
      <w:pPr>
        <w:ind w:left="4320" w:hanging="360"/>
      </w:pPr>
      <w:rPr>
        <w:rFonts w:ascii="Wingdings" w:hAnsi="Wingdings" w:hint="default"/>
      </w:rPr>
    </w:lvl>
    <w:lvl w:ilvl="6" w:tplc="A714571E">
      <w:start w:val="1"/>
      <w:numFmt w:val="bullet"/>
      <w:lvlText w:val=""/>
      <w:lvlJc w:val="left"/>
      <w:pPr>
        <w:ind w:left="5040" w:hanging="360"/>
      </w:pPr>
      <w:rPr>
        <w:rFonts w:ascii="Symbol" w:hAnsi="Symbol" w:hint="default"/>
      </w:rPr>
    </w:lvl>
    <w:lvl w:ilvl="7" w:tplc="B2D4109E">
      <w:start w:val="1"/>
      <w:numFmt w:val="bullet"/>
      <w:lvlText w:val="o"/>
      <w:lvlJc w:val="left"/>
      <w:pPr>
        <w:ind w:left="5760" w:hanging="360"/>
      </w:pPr>
      <w:rPr>
        <w:rFonts w:ascii="Courier New" w:hAnsi="Courier New" w:hint="default"/>
      </w:rPr>
    </w:lvl>
    <w:lvl w:ilvl="8" w:tplc="FE9441A2">
      <w:start w:val="1"/>
      <w:numFmt w:val="bullet"/>
      <w:lvlText w:val=""/>
      <w:lvlJc w:val="left"/>
      <w:pPr>
        <w:ind w:left="6480" w:hanging="360"/>
      </w:pPr>
      <w:rPr>
        <w:rFonts w:ascii="Wingdings" w:hAnsi="Wingdings" w:hint="default"/>
      </w:rPr>
    </w:lvl>
  </w:abstractNum>
  <w:abstractNum w:abstractNumId="10" w15:restartNumberingAfterBreak="0">
    <w:nsid w:val="27A80E2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86D0A4C"/>
    <w:multiLevelType w:val="multilevel"/>
    <w:tmpl w:val="034826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2" w15:restartNumberingAfterBreak="0">
    <w:nsid w:val="2B755082"/>
    <w:multiLevelType w:val="hybridMultilevel"/>
    <w:tmpl w:val="AB964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8704E0"/>
    <w:multiLevelType w:val="hybridMultilevel"/>
    <w:tmpl w:val="88B05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475656"/>
    <w:multiLevelType w:val="hybridMultilevel"/>
    <w:tmpl w:val="B9DCD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431909"/>
    <w:multiLevelType w:val="hybridMultilevel"/>
    <w:tmpl w:val="259E73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5CA4F34"/>
    <w:multiLevelType w:val="hybridMultilevel"/>
    <w:tmpl w:val="F3F6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B7795E"/>
    <w:multiLevelType w:val="hybridMultilevel"/>
    <w:tmpl w:val="AB1C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90052"/>
    <w:multiLevelType w:val="hybridMultilevel"/>
    <w:tmpl w:val="8F74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8D965"/>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0" w15:restartNumberingAfterBreak="0">
    <w:nsid w:val="436546CB"/>
    <w:multiLevelType w:val="hybridMultilevel"/>
    <w:tmpl w:val="1964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1675C"/>
    <w:multiLevelType w:val="multilevel"/>
    <w:tmpl w:val="30D48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2" w15:restartNumberingAfterBreak="0">
    <w:nsid w:val="4D6C6256"/>
    <w:multiLevelType w:val="hybridMultilevel"/>
    <w:tmpl w:val="6C36E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5C1FBC"/>
    <w:multiLevelType w:val="multilevel"/>
    <w:tmpl w:val="3E080E72"/>
    <w:lvl w:ilvl="0">
      <w:start w:val="1"/>
      <w:numFmt w:val="lowerRoman"/>
      <w:lvlText w:val="%1."/>
      <w:lvlJc w:val="righ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4071C6"/>
    <w:multiLevelType w:val="hybridMultilevel"/>
    <w:tmpl w:val="9162D1A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2B2169B"/>
    <w:multiLevelType w:val="hybridMultilevel"/>
    <w:tmpl w:val="E2268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9DD6A9"/>
    <w:multiLevelType w:val="hybridMultilevel"/>
    <w:tmpl w:val="FFFFFFFF"/>
    <w:lvl w:ilvl="0" w:tplc="120EFA2E">
      <w:start w:val="1"/>
      <w:numFmt w:val="bullet"/>
      <w:lvlText w:val=""/>
      <w:lvlJc w:val="left"/>
      <w:pPr>
        <w:ind w:left="720" w:hanging="360"/>
      </w:pPr>
      <w:rPr>
        <w:rFonts w:ascii="Symbol" w:hAnsi="Symbol" w:hint="default"/>
      </w:rPr>
    </w:lvl>
    <w:lvl w:ilvl="1" w:tplc="5E0A406C">
      <w:start w:val="1"/>
      <w:numFmt w:val="bullet"/>
      <w:lvlText w:val="o"/>
      <w:lvlJc w:val="left"/>
      <w:pPr>
        <w:ind w:left="1440" w:hanging="360"/>
      </w:pPr>
      <w:rPr>
        <w:rFonts w:ascii="Courier New" w:hAnsi="Courier New" w:hint="default"/>
      </w:rPr>
    </w:lvl>
    <w:lvl w:ilvl="2" w:tplc="DEB69108">
      <w:start w:val="1"/>
      <w:numFmt w:val="bullet"/>
      <w:lvlText w:val=""/>
      <w:lvlJc w:val="left"/>
      <w:pPr>
        <w:ind w:left="2160" w:hanging="360"/>
      </w:pPr>
      <w:rPr>
        <w:rFonts w:ascii="Wingdings" w:hAnsi="Wingdings" w:hint="default"/>
      </w:rPr>
    </w:lvl>
    <w:lvl w:ilvl="3" w:tplc="52424338">
      <w:start w:val="1"/>
      <w:numFmt w:val="bullet"/>
      <w:lvlText w:val=""/>
      <w:lvlJc w:val="left"/>
      <w:pPr>
        <w:ind w:left="2880" w:hanging="360"/>
      </w:pPr>
      <w:rPr>
        <w:rFonts w:ascii="Symbol" w:hAnsi="Symbol" w:hint="default"/>
      </w:rPr>
    </w:lvl>
    <w:lvl w:ilvl="4" w:tplc="1F382D02">
      <w:start w:val="1"/>
      <w:numFmt w:val="bullet"/>
      <w:lvlText w:val="o"/>
      <w:lvlJc w:val="left"/>
      <w:pPr>
        <w:ind w:left="3600" w:hanging="360"/>
      </w:pPr>
      <w:rPr>
        <w:rFonts w:ascii="Courier New" w:hAnsi="Courier New" w:hint="default"/>
      </w:rPr>
    </w:lvl>
    <w:lvl w:ilvl="5" w:tplc="25F80D52">
      <w:start w:val="1"/>
      <w:numFmt w:val="bullet"/>
      <w:lvlText w:val=""/>
      <w:lvlJc w:val="left"/>
      <w:pPr>
        <w:ind w:left="4320" w:hanging="360"/>
      </w:pPr>
      <w:rPr>
        <w:rFonts w:ascii="Wingdings" w:hAnsi="Wingdings" w:hint="default"/>
      </w:rPr>
    </w:lvl>
    <w:lvl w:ilvl="6" w:tplc="3DDC731C">
      <w:start w:val="1"/>
      <w:numFmt w:val="bullet"/>
      <w:lvlText w:val=""/>
      <w:lvlJc w:val="left"/>
      <w:pPr>
        <w:ind w:left="5040" w:hanging="360"/>
      </w:pPr>
      <w:rPr>
        <w:rFonts w:ascii="Symbol" w:hAnsi="Symbol" w:hint="default"/>
      </w:rPr>
    </w:lvl>
    <w:lvl w:ilvl="7" w:tplc="557A9338">
      <w:start w:val="1"/>
      <w:numFmt w:val="bullet"/>
      <w:lvlText w:val="o"/>
      <w:lvlJc w:val="left"/>
      <w:pPr>
        <w:ind w:left="5760" w:hanging="360"/>
      </w:pPr>
      <w:rPr>
        <w:rFonts w:ascii="Courier New" w:hAnsi="Courier New" w:hint="default"/>
      </w:rPr>
    </w:lvl>
    <w:lvl w:ilvl="8" w:tplc="67849686">
      <w:start w:val="1"/>
      <w:numFmt w:val="bullet"/>
      <w:lvlText w:val=""/>
      <w:lvlJc w:val="left"/>
      <w:pPr>
        <w:ind w:left="6480" w:hanging="360"/>
      </w:pPr>
      <w:rPr>
        <w:rFonts w:ascii="Wingdings" w:hAnsi="Wingdings" w:hint="default"/>
      </w:rPr>
    </w:lvl>
  </w:abstractNum>
  <w:abstractNum w:abstractNumId="27" w15:restartNumberingAfterBreak="0">
    <w:nsid w:val="6432168F"/>
    <w:multiLevelType w:val="hybridMultilevel"/>
    <w:tmpl w:val="253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934B9"/>
    <w:multiLevelType w:val="hybridMultilevel"/>
    <w:tmpl w:val="9B78C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D5671C"/>
    <w:multiLevelType w:val="multilevel"/>
    <w:tmpl w:val="B40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E70EA"/>
    <w:multiLevelType w:val="multilevel"/>
    <w:tmpl w:val="1DFA6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7522BE"/>
    <w:multiLevelType w:val="hybridMultilevel"/>
    <w:tmpl w:val="6C3E0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32FF"/>
    <w:multiLevelType w:val="hybridMultilevel"/>
    <w:tmpl w:val="75386B88"/>
    <w:lvl w:ilvl="0" w:tplc="B34885F4">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8786B"/>
    <w:multiLevelType w:val="hybridMultilevel"/>
    <w:tmpl w:val="0B40EC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CD86EFB"/>
    <w:multiLevelType w:val="multilevel"/>
    <w:tmpl w:val="BBAA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11A30"/>
    <w:multiLevelType w:val="hybridMultilevel"/>
    <w:tmpl w:val="4768B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D62F6"/>
    <w:multiLevelType w:val="multilevel"/>
    <w:tmpl w:val="7AD6C640"/>
    <w:lvl w:ilvl="0">
      <w:start w:val="1"/>
      <w:numFmt w:val="lowerLetter"/>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844123441">
    <w:abstractNumId w:val="26"/>
  </w:num>
  <w:num w:numId="2" w16cid:durableId="765661214">
    <w:abstractNumId w:val="7"/>
  </w:num>
  <w:num w:numId="3" w16cid:durableId="1651790262">
    <w:abstractNumId w:val="8"/>
  </w:num>
  <w:num w:numId="4" w16cid:durableId="138500703">
    <w:abstractNumId w:val="19"/>
  </w:num>
  <w:num w:numId="5" w16cid:durableId="1679455465">
    <w:abstractNumId w:val="5"/>
  </w:num>
  <w:num w:numId="6" w16cid:durableId="2124491294">
    <w:abstractNumId w:val="10"/>
  </w:num>
  <w:num w:numId="7" w16cid:durableId="1388721100">
    <w:abstractNumId w:val="18"/>
  </w:num>
  <w:num w:numId="8" w16cid:durableId="919605869">
    <w:abstractNumId w:val="11"/>
  </w:num>
  <w:num w:numId="9" w16cid:durableId="533881957">
    <w:abstractNumId w:val="21"/>
  </w:num>
  <w:num w:numId="10" w16cid:durableId="725301255">
    <w:abstractNumId w:val="35"/>
  </w:num>
  <w:num w:numId="11" w16cid:durableId="1558273251">
    <w:abstractNumId w:val="20"/>
  </w:num>
  <w:num w:numId="12" w16cid:durableId="277882666">
    <w:abstractNumId w:val="17"/>
  </w:num>
  <w:num w:numId="13" w16cid:durableId="221134704">
    <w:abstractNumId w:val="6"/>
  </w:num>
  <w:num w:numId="14" w16cid:durableId="1759907915">
    <w:abstractNumId w:val="31"/>
  </w:num>
  <w:num w:numId="15" w16cid:durableId="677849210">
    <w:abstractNumId w:val="34"/>
  </w:num>
  <w:num w:numId="16" w16cid:durableId="897785101">
    <w:abstractNumId w:val="23"/>
  </w:num>
  <w:num w:numId="17" w16cid:durableId="172649144">
    <w:abstractNumId w:val="30"/>
  </w:num>
  <w:num w:numId="18" w16cid:durableId="1820998461">
    <w:abstractNumId w:val="1"/>
  </w:num>
  <w:num w:numId="19" w16cid:durableId="104538846">
    <w:abstractNumId w:val="33"/>
  </w:num>
  <w:num w:numId="20" w16cid:durableId="151288926">
    <w:abstractNumId w:val="29"/>
  </w:num>
  <w:num w:numId="21" w16cid:durableId="1526365953">
    <w:abstractNumId w:val="2"/>
  </w:num>
  <w:num w:numId="22" w16cid:durableId="373847145">
    <w:abstractNumId w:val="16"/>
  </w:num>
  <w:num w:numId="23" w16cid:durableId="410660939">
    <w:abstractNumId w:val="32"/>
  </w:num>
  <w:num w:numId="24" w16cid:durableId="307319801">
    <w:abstractNumId w:val="24"/>
  </w:num>
  <w:num w:numId="25" w16cid:durableId="1498380231">
    <w:abstractNumId w:val="27"/>
  </w:num>
  <w:num w:numId="26" w16cid:durableId="903760441">
    <w:abstractNumId w:val="12"/>
  </w:num>
  <w:num w:numId="27" w16cid:durableId="1590698711">
    <w:abstractNumId w:val="9"/>
  </w:num>
  <w:num w:numId="28" w16cid:durableId="971517283">
    <w:abstractNumId w:val="36"/>
  </w:num>
  <w:num w:numId="29" w16cid:durableId="1258826530">
    <w:abstractNumId w:val="4"/>
  </w:num>
  <w:num w:numId="30" w16cid:durableId="390007063">
    <w:abstractNumId w:val="28"/>
  </w:num>
  <w:num w:numId="31" w16cid:durableId="80563249">
    <w:abstractNumId w:val="15"/>
  </w:num>
  <w:num w:numId="32" w16cid:durableId="1830975259">
    <w:abstractNumId w:val="3"/>
  </w:num>
  <w:num w:numId="33" w16cid:durableId="1296906417">
    <w:abstractNumId w:val="0"/>
  </w:num>
  <w:num w:numId="34" w16cid:durableId="1654286684">
    <w:abstractNumId w:val="22"/>
  </w:num>
  <w:num w:numId="35" w16cid:durableId="1424260585">
    <w:abstractNumId w:val="14"/>
  </w:num>
  <w:num w:numId="36" w16cid:durableId="1441989420">
    <w:abstractNumId w:val="25"/>
  </w:num>
  <w:num w:numId="37" w16cid:durableId="500127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85"/>
    <w:rsid w:val="00007363"/>
    <w:rsid w:val="00010DD6"/>
    <w:rsid w:val="00014A38"/>
    <w:rsid w:val="00015569"/>
    <w:rsid w:val="00016048"/>
    <w:rsid w:val="0001684E"/>
    <w:rsid w:val="00017138"/>
    <w:rsid w:val="0001763F"/>
    <w:rsid w:val="00020778"/>
    <w:rsid w:val="00020EBD"/>
    <w:rsid w:val="00020FAB"/>
    <w:rsid w:val="00021133"/>
    <w:rsid w:val="0002129E"/>
    <w:rsid w:val="000216F4"/>
    <w:rsid w:val="00022207"/>
    <w:rsid w:val="000247AB"/>
    <w:rsid w:val="00025458"/>
    <w:rsid w:val="000279F0"/>
    <w:rsid w:val="00030530"/>
    <w:rsid w:val="00032147"/>
    <w:rsid w:val="000342A6"/>
    <w:rsid w:val="00035913"/>
    <w:rsid w:val="000360CE"/>
    <w:rsid w:val="0003640C"/>
    <w:rsid w:val="00036F2B"/>
    <w:rsid w:val="00036FA6"/>
    <w:rsid w:val="00040021"/>
    <w:rsid w:val="00042948"/>
    <w:rsid w:val="00042977"/>
    <w:rsid w:val="0004305E"/>
    <w:rsid w:val="00043123"/>
    <w:rsid w:val="00043BE1"/>
    <w:rsid w:val="00044A99"/>
    <w:rsid w:val="0004628F"/>
    <w:rsid w:val="00050D96"/>
    <w:rsid w:val="00051457"/>
    <w:rsid w:val="00052AC0"/>
    <w:rsid w:val="00053396"/>
    <w:rsid w:val="0005344B"/>
    <w:rsid w:val="00055145"/>
    <w:rsid w:val="00056F76"/>
    <w:rsid w:val="00062BF7"/>
    <w:rsid w:val="000656A6"/>
    <w:rsid w:val="00066B6A"/>
    <w:rsid w:val="000725ED"/>
    <w:rsid w:val="000741C9"/>
    <w:rsid w:val="00077247"/>
    <w:rsid w:val="000805AB"/>
    <w:rsid w:val="00080E6C"/>
    <w:rsid w:val="00083B01"/>
    <w:rsid w:val="00084807"/>
    <w:rsid w:val="00084FE8"/>
    <w:rsid w:val="0009030F"/>
    <w:rsid w:val="00090407"/>
    <w:rsid w:val="00094833"/>
    <w:rsid w:val="000960CF"/>
    <w:rsid w:val="0009662E"/>
    <w:rsid w:val="00096A4E"/>
    <w:rsid w:val="0009745B"/>
    <w:rsid w:val="000A043A"/>
    <w:rsid w:val="000A3014"/>
    <w:rsid w:val="000A4AD4"/>
    <w:rsid w:val="000A5D84"/>
    <w:rsid w:val="000A6567"/>
    <w:rsid w:val="000A66AC"/>
    <w:rsid w:val="000B10B2"/>
    <w:rsid w:val="000B3C16"/>
    <w:rsid w:val="000B5E58"/>
    <w:rsid w:val="000B61D4"/>
    <w:rsid w:val="000C03CE"/>
    <w:rsid w:val="000C1C99"/>
    <w:rsid w:val="000C2665"/>
    <w:rsid w:val="000C41E3"/>
    <w:rsid w:val="000C4585"/>
    <w:rsid w:val="000C4856"/>
    <w:rsid w:val="000C54A8"/>
    <w:rsid w:val="000C710B"/>
    <w:rsid w:val="000C7538"/>
    <w:rsid w:val="000C7DB3"/>
    <w:rsid w:val="000D02BE"/>
    <w:rsid w:val="000D0DB6"/>
    <w:rsid w:val="000D14F2"/>
    <w:rsid w:val="000D1F9D"/>
    <w:rsid w:val="000D2B2F"/>
    <w:rsid w:val="000D39AE"/>
    <w:rsid w:val="000D41D1"/>
    <w:rsid w:val="000D4E59"/>
    <w:rsid w:val="000D6112"/>
    <w:rsid w:val="000D639A"/>
    <w:rsid w:val="000D68F2"/>
    <w:rsid w:val="000E2971"/>
    <w:rsid w:val="000E3A40"/>
    <w:rsid w:val="000E4113"/>
    <w:rsid w:val="000E467C"/>
    <w:rsid w:val="000E67A3"/>
    <w:rsid w:val="000E77F4"/>
    <w:rsid w:val="000F30DD"/>
    <w:rsid w:val="000F44E5"/>
    <w:rsid w:val="000F69F1"/>
    <w:rsid w:val="000F6DF5"/>
    <w:rsid w:val="000F7043"/>
    <w:rsid w:val="000F7BF2"/>
    <w:rsid w:val="000F7E77"/>
    <w:rsid w:val="001007AF"/>
    <w:rsid w:val="00100E2B"/>
    <w:rsid w:val="00103944"/>
    <w:rsid w:val="0010409B"/>
    <w:rsid w:val="001070D6"/>
    <w:rsid w:val="00111DA5"/>
    <w:rsid w:val="001135EF"/>
    <w:rsid w:val="00114475"/>
    <w:rsid w:val="00115ACD"/>
    <w:rsid w:val="00121CA2"/>
    <w:rsid w:val="00122D85"/>
    <w:rsid w:val="00123E73"/>
    <w:rsid w:val="00124358"/>
    <w:rsid w:val="001249D1"/>
    <w:rsid w:val="00125EAE"/>
    <w:rsid w:val="00133B11"/>
    <w:rsid w:val="00134CD9"/>
    <w:rsid w:val="00134F32"/>
    <w:rsid w:val="001362E6"/>
    <w:rsid w:val="0013761B"/>
    <w:rsid w:val="00137B9E"/>
    <w:rsid w:val="00140405"/>
    <w:rsid w:val="001408E5"/>
    <w:rsid w:val="00140A3B"/>
    <w:rsid w:val="00140C45"/>
    <w:rsid w:val="00142C1C"/>
    <w:rsid w:val="00143903"/>
    <w:rsid w:val="00144F9C"/>
    <w:rsid w:val="00147645"/>
    <w:rsid w:val="0015063A"/>
    <w:rsid w:val="0015097C"/>
    <w:rsid w:val="00150A59"/>
    <w:rsid w:val="00150CBE"/>
    <w:rsid w:val="00153AD4"/>
    <w:rsid w:val="0015433C"/>
    <w:rsid w:val="00155E09"/>
    <w:rsid w:val="00160921"/>
    <w:rsid w:val="001623B0"/>
    <w:rsid w:val="001637D7"/>
    <w:rsid w:val="00163FFA"/>
    <w:rsid w:val="00164320"/>
    <w:rsid w:val="00164527"/>
    <w:rsid w:val="00164D97"/>
    <w:rsid w:val="001655AC"/>
    <w:rsid w:val="00165A26"/>
    <w:rsid w:val="00166024"/>
    <w:rsid w:val="00166CF8"/>
    <w:rsid w:val="00170DA2"/>
    <w:rsid w:val="00170DF6"/>
    <w:rsid w:val="00173B39"/>
    <w:rsid w:val="0017419E"/>
    <w:rsid w:val="00175CFF"/>
    <w:rsid w:val="00176EF2"/>
    <w:rsid w:val="00176F85"/>
    <w:rsid w:val="0017752F"/>
    <w:rsid w:val="00177701"/>
    <w:rsid w:val="00180284"/>
    <w:rsid w:val="00181A41"/>
    <w:rsid w:val="0018215F"/>
    <w:rsid w:val="00182BCA"/>
    <w:rsid w:val="001843A6"/>
    <w:rsid w:val="001864D4"/>
    <w:rsid w:val="00186FA8"/>
    <w:rsid w:val="00191C31"/>
    <w:rsid w:val="001927F5"/>
    <w:rsid w:val="00192FAE"/>
    <w:rsid w:val="00194C8D"/>
    <w:rsid w:val="00195893"/>
    <w:rsid w:val="00195AE2"/>
    <w:rsid w:val="001969EB"/>
    <w:rsid w:val="00196F79"/>
    <w:rsid w:val="00197463"/>
    <w:rsid w:val="001A08E9"/>
    <w:rsid w:val="001A3445"/>
    <w:rsid w:val="001A4340"/>
    <w:rsid w:val="001A6BDB"/>
    <w:rsid w:val="001B2A68"/>
    <w:rsid w:val="001B3558"/>
    <w:rsid w:val="001B3FE4"/>
    <w:rsid w:val="001B7561"/>
    <w:rsid w:val="001C32FB"/>
    <w:rsid w:val="001C45D7"/>
    <w:rsid w:val="001D0FBE"/>
    <w:rsid w:val="001D1223"/>
    <w:rsid w:val="001D1E31"/>
    <w:rsid w:val="001D243C"/>
    <w:rsid w:val="001D2693"/>
    <w:rsid w:val="001D34B4"/>
    <w:rsid w:val="001D3E93"/>
    <w:rsid w:val="001D43F2"/>
    <w:rsid w:val="001D4FFD"/>
    <w:rsid w:val="001D520B"/>
    <w:rsid w:val="001D52B9"/>
    <w:rsid w:val="001D7148"/>
    <w:rsid w:val="001E01F1"/>
    <w:rsid w:val="001E15B5"/>
    <w:rsid w:val="001E23B7"/>
    <w:rsid w:val="001E32C9"/>
    <w:rsid w:val="001E3D53"/>
    <w:rsid w:val="001E41E3"/>
    <w:rsid w:val="001E67A1"/>
    <w:rsid w:val="001E7BAE"/>
    <w:rsid w:val="001F1B57"/>
    <w:rsid w:val="001F2F71"/>
    <w:rsid w:val="001F3004"/>
    <w:rsid w:val="001F3886"/>
    <w:rsid w:val="002000BD"/>
    <w:rsid w:val="00200BC4"/>
    <w:rsid w:val="0020176E"/>
    <w:rsid w:val="0020278F"/>
    <w:rsid w:val="002041A1"/>
    <w:rsid w:val="00205123"/>
    <w:rsid w:val="00207059"/>
    <w:rsid w:val="00207AF5"/>
    <w:rsid w:val="00211467"/>
    <w:rsid w:val="00211C46"/>
    <w:rsid w:val="002126A5"/>
    <w:rsid w:val="002138F4"/>
    <w:rsid w:val="00213B2E"/>
    <w:rsid w:val="00214344"/>
    <w:rsid w:val="002145AB"/>
    <w:rsid w:val="00216499"/>
    <w:rsid w:val="00222A7C"/>
    <w:rsid w:val="00223076"/>
    <w:rsid w:val="00223EDE"/>
    <w:rsid w:val="00224148"/>
    <w:rsid w:val="00224608"/>
    <w:rsid w:val="00230E7B"/>
    <w:rsid w:val="00231B2F"/>
    <w:rsid w:val="00231FA2"/>
    <w:rsid w:val="00233404"/>
    <w:rsid w:val="00235A39"/>
    <w:rsid w:val="00235F6E"/>
    <w:rsid w:val="00236989"/>
    <w:rsid w:val="002379EE"/>
    <w:rsid w:val="00237C6B"/>
    <w:rsid w:val="00241982"/>
    <w:rsid w:val="00245C02"/>
    <w:rsid w:val="00246BFA"/>
    <w:rsid w:val="002475B1"/>
    <w:rsid w:val="002477D9"/>
    <w:rsid w:val="00247AC0"/>
    <w:rsid w:val="00247F1B"/>
    <w:rsid w:val="002518E5"/>
    <w:rsid w:val="00254863"/>
    <w:rsid w:val="00255364"/>
    <w:rsid w:val="0025704A"/>
    <w:rsid w:val="002607BC"/>
    <w:rsid w:val="002632FA"/>
    <w:rsid w:val="002639F7"/>
    <w:rsid w:val="00264380"/>
    <w:rsid w:val="00264610"/>
    <w:rsid w:val="00266225"/>
    <w:rsid w:val="00266D72"/>
    <w:rsid w:val="0027020F"/>
    <w:rsid w:val="002704F6"/>
    <w:rsid w:val="00270551"/>
    <w:rsid w:val="00272C3E"/>
    <w:rsid w:val="002736D6"/>
    <w:rsid w:val="00274081"/>
    <w:rsid w:val="002741FB"/>
    <w:rsid w:val="00276A62"/>
    <w:rsid w:val="00277098"/>
    <w:rsid w:val="00280210"/>
    <w:rsid w:val="00280A31"/>
    <w:rsid w:val="0028554F"/>
    <w:rsid w:val="00286BA8"/>
    <w:rsid w:val="00290263"/>
    <w:rsid w:val="002918C7"/>
    <w:rsid w:val="00292A4E"/>
    <w:rsid w:val="00293D4C"/>
    <w:rsid w:val="002945C1"/>
    <w:rsid w:val="00294E63"/>
    <w:rsid w:val="00295F04"/>
    <w:rsid w:val="00296422"/>
    <w:rsid w:val="00296AF2"/>
    <w:rsid w:val="0029707F"/>
    <w:rsid w:val="00297CED"/>
    <w:rsid w:val="002A115C"/>
    <w:rsid w:val="002A3C19"/>
    <w:rsid w:val="002A418C"/>
    <w:rsid w:val="002B06D4"/>
    <w:rsid w:val="002B07D8"/>
    <w:rsid w:val="002B2B12"/>
    <w:rsid w:val="002B2FE1"/>
    <w:rsid w:val="002B3A94"/>
    <w:rsid w:val="002B3BA7"/>
    <w:rsid w:val="002B3BAB"/>
    <w:rsid w:val="002B74B8"/>
    <w:rsid w:val="002C25DD"/>
    <w:rsid w:val="002C3A2D"/>
    <w:rsid w:val="002C4361"/>
    <w:rsid w:val="002C59AB"/>
    <w:rsid w:val="002C60D6"/>
    <w:rsid w:val="002D060E"/>
    <w:rsid w:val="002D2121"/>
    <w:rsid w:val="002D5C47"/>
    <w:rsid w:val="002E2B3E"/>
    <w:rsid w:val="002E356A"/>
    <w:rsid w:val="002E4501"/>
    <w:rsid w:val="002E58BD"/>
    <w:rsid w:val="002E5A4A"/>
    <w:rsid w:val="002E7B91"/>
    <w:rsid w:val="002F13E7"/>
    <w:rsid w:val="002F5FDB"/>
    <w:rsid w:val="00300AB9"/>
    <w:rsid w:val="003014E9"/>
    <w:rsid w:val="0030500F"/>
    <w:rsid w:val="003056B2"/>
    <w:rsid w:val="003071A0"/>
    <w:rsid w:val="00310E50"/>
    <w:rsid w:val="00310F4C"/>
    <w:rsid w:val="00311C20"/>
    <w:rsid w:val="00312C1D"/>
    <w:rsid w:val="0031474B"/>
    <w:rsid w:val="00315EEC"/>
    <w:rsid w:val="00316DDF"/>
    <w:rsid w:val="00317EAB"/>
    <w:rsid w:val="00323E9F"/>
    <w:rsid w:val="00324E8A"/>
    <w:rsid w:val="003265B3"/>
    <w:rsid w:val="003266B0"/>
    <w:rsid w:val="003322F5"/>
    <w:rsid w:val="00335DC9"/>
    <w:rsid w:val="00337719"/>
    <w:rsid w:val="003402D2"/>
    <w:rsid w:val="00340B30"/>
    <w:rsid w:val="00342C63"/>
    <w:rsid w:val="00342FB0"/>
    <w:rsid w:val="0034399F"/>
    <w:rsid w:val="0034419E"/>
    <w:rsid w:val="0034539E"/>
    <w:rsid w:val="00345891"/>
    <w:rsid w:val="00351556"/>
    <w:rsid w:val="00351AB4"/>
    <w:rsid w:val="00352673"/>
    <w:rsid w:val="00355F4D"/>
    <w:rsid w:val="003565DF"/>
    <w:rsid w:val="00356898"/>
    <w:rsid w:val="00361050"/>
    <w:rsid w:val="00361C10"/>
    <w:rsid w:val="00362808"/>
    <w:rsid w:val="003634DE"/>
    <w:rsid w:val="00363C63"/>
    <w:rsid w:val="00364D68"/>
    <w:rsid w:val="00365180"/>
    <w:rsid w:val="003659B9"/>
    <w:rsid w:val="00366302"/>
    <w:rsid w:val="00366373"/>
    <w:rsid w:val="003674F2"/>
    <w:rsid w:val="00367994"/>
    <w:rsid w:val="0037431A"/>
    <w:rsid w:val="003750BF"/>
    <w:rsid w:val="003766C3"/>
    <w:rsid w:val="00377D53"/>
    <w:rsid w:val="00377FF6"/>
    <w:rsid w:val="00380024"/>
    <w:rsid w:val="0038103F"/>
    <w:rsid w:val="00382FA4"/>
    <w:rsid w:val="00384432"/>
    <w:rsid w:val="00385FDD"/>
    <w:rsid w:val="0038647B"/>
    <w:rsid w:val="003868AF"/>
    <w:rsid w:val="0038770C"/>
    <w:rsid w:val="003878DE"/>
    <w:rsid w:val="00387B48"/>
    <w:rsid w:val="003902AD"/>
    <w:rsid w:val="00390689"/>
    <w:rsid w:val="00394078"/>
    <w:rsid w:val="00395343"/>
    <w:rsid w:val="00397AE8"/>
    <w:rsid w:val="00397F99"/>
    <w:rsid w:val="003A3EDA"/>
    <w:rsid w:val="003A4301"/>
    <w:rsid w:val="003A4F46"/>
    <w:rsid w:val="003A73AB"/>
    <w:rsid w:val="003B1054"/>
    <w:rsid w:val="003B21B8"/>
    <w:rsid w:val="003B316A"/>
    <w:rsid w:val="003B38E3"/>
    <w:rsid w:val="003B5375"/>
    <w:rsid w:val="003B5470"/>
    <w:rsid w:val="003B6CFC"/>
    <w:rsid w:val="003C081F"/>
    <w:rsid w:val="003C08C5"/>
    <w:rsid w:val="003C0B32"/>
    <w:rsid w:val="003C0DF3"/>
    <w:rsid w:val="003C3713"/>
    <w:rsid w:val="003C4573"/>
    <w:rsid w:val="003C4B9E"/>
    <w:rsid w:val="003C6D0D"/>
    <w:rsid w:val="003C756F"/>
    <w:rsid w:val="003C7F5E"/>
    <w:rsid w:val="003D036E"/>
    <w:rsid w:val="003D235A"/>
    <w:rsid w:val="003D248B"/>
    <w:rsid w:val="003D4047"/>
    <w:rsid w:val="003D4E54"/>
    <w:rsid w:val="003D62AF"/>
    <w:rsid w:val="003D6E47"/>
    <w:rsid w:val="003D7A80"/>
    <w:rsid w:val="003D7DF9"/>
    <w:rsid w:val="003E4D50"/>
    <w:rsid w:val="003E7A84"/>
    <w:rsid w:val="003F0F26"/>
    <w:rsid w:val="003F16AA"/>
    <w:rsid w:val="003F26D6"/>
    <w:rsid w:val="003F7CE5"/>
    <w:rsid w:val="00400CB5"/>
    <w:rsid w:val="00401EAB"/>
    <w:rsid w:val="004027D2"/>
    <w:rsid w:val="00403595"/>
    <w:rsid w:val="00403E17"/>
    <w:rsid w:val="00406175"/>
    <w:rsid w:val="00407860"/>
    <w:rsid w:val="00407929"/>
    <w:rsid w:val="004100D6"/>
    <w:rsid w:val="00412812"/>
    <w:rsid w:val="00412F88"/>
    <w:rsid w:val="00413056"/>
    <w:rsid w:val="00413BDA"/>
    <w:rsid w:val="00414104"/>
    <w:rsid w:val="00414163"/>
    <w:rsid w:val="00415D84"/>
    <w:rsid w:val="00416431"/>
    <w:rsid w:val="00416E9E"/>
    <w:rsid w:val="00421BBA"/>
    <w:rsid w:val="0042229D"/>
    <w:rsid w:val="00422498"/>
    <w:rsid w:val="00423A82"/>
    <w:rsid w:val="004249A0"/>
    <w:rsid w:val="0042521B"/>
    <w:rsid w:val="00425530"/>
    <w:rsid w:val="00427E03"/>
    <w:rsid w:val="0043511D"/>
    <w:rsid w:val="004358ED"/>
    <w:rsid w:val="00435ECA"/>
    <w:rsid w:val="00440B75"/>
    <w:rsid w:val="00444886"/>
    <w:rsid w:val="00445683"/>
    <w:rsid w:val="0044699B"/>
    <w:rsid w:val="00446CF0"/>
    <w:rsid w:val="00450011"/>
    <w:rsid w:val="00450778"/>
    <w:rsid w:val="00450BD5"/>
    <w:rsid w:val="00451CA6"/>
    <w:rsid w:val="00453C43"/>
    <w:rsid w:val="0045461E"/>
    <w:rsid w:val="0045534C"/>
    <w:rsid w:val="00455ED6"/>
    <w:rsid w:val="004564CD"/>
    <w:rsid w:val="00456B2C"/>
    <w:rsid w:val="00463A02"/>
    <w:rsid w:val="00463AD0"/>
    <w:rsid w:val="00466093"/>
    <w:rsid w:val="004661F1"/>
    <w:rsid w:val="00466DFD"/>
    <w:rsid w:val="00467697"/>
    <w:rsid w:val="004705D8"/>
    <w:rsid w:val="0047090A"/>
    <w:rsid w:val="00470EEF"/>
    <w:rsid w:val="00471369"/>
    <w:rsid w:val="00471C4B"/>
    <w:rsid w:val="004727E1"/>
    <w:rsid w:val="00473CD8"/>
    <w:rsid w:val="00476388"/>
    <w:rsid w:val="00476FD1"/>
    <w:rsid w:val="00480663"/>
    <w:rsid w:val="0048069F"/>
    <w:rsid w:val="00480BF5"/>
    <w:rsid w:val="00481292"/>
    <w:rsid w:val="00481F91"/>
    <w:rsid w:val="00482E4C"/>
    <w:rsid w:val="00483200"/>
    <w:rsid w:val="00483647"/>
    <w:rsid w:val="00483B5C"/>
    <w:rsid w:val="004843D6"/>
    <w:rsid w:val="00485EE6"/>
    <w:rsid w:val="00486988"/>
    <w:rsid w:val="00487B6D"/>
    <w:rsid w:val="00487BB5"/>
    <w:rsid w:val="004903A3"/>
    <w:rsid w:val="004919AC"/>
    <w:rsid w:val="00493EDA"/>
    <w:rsid w:val="00493F7C"/>
    <w:rsid w:val="004944C9"/>
    <w:rsid w:val="00494B4F"/>
    <w:rsid w:val="00494B9F"/>
    <w:rsid w:val="00494E4A"/>
    <w:rsid w:val="0049631F"/>
    <w:rsid w:val="004975CF"/>
    <w:rsid w:val="004A25B9"/>
    <w:rsid w:val="004A26E1"/>
    <w:rsid w:val="004A3929"/>
    <w:rsid w:val="004A43FE"/>
    <w:rsid w:val="004B1F43"/>
    <w:rsid w:val="004B4114"/>
    <w:rsid w:val="004B4763"/>
    <w:rsid w:val="004B51B3"/>
    <w:rsid w:val="004B6749"/>
    <w:rsid w:val="004C2C8A"/>
    <w:rsid w:val="004C2CCD"/>
    <w:rsid w:val="004C387D"/>
    <w:rsid w:val="004C67AC"/>
    <w:rsid w:val="004D3833"/>
    <w:rsid w:val="004D4533"/>
    <w:rsid w:val="004D4EDA"/>
    <w:rsid w:val="004D4EEA"/>
    <w:rsid w:val="004D6499"/>
    <w:rsid w:val="004D6DA9"/>
    <w:rsid w:val="004D7A3B"/>
    <w:rsid w:val="004E0DE8"/>
    <w:rsid w:val="004E3929"/>
    <w:rsid w:val="004E691B"/>
    <w:rsid w:val="004E69EF"/>
    <w:rsid w:val="004F198F"/>
    <w:rsid w:val="004F3EFA"/>
    <w:rsid w:val="004F49EE"/>
    <w:rsid w:val="004F55C9"/>
    <w:rsid w:val="004F5C0F"/>
    <w:rsid w:val="004F5FF5"/>
    <w:rsid w:val="004F6014"/>
    <w:rsid w:val="004F7269"/>
    <w:rsid w:val="00500496"/>
    <w:rsid w:val="00502771"/>
    <w:rsid w:val="00502EAD"/>
    <w:rsid w:val="005033C7"/>
    <w:rsid w:val="005037A3"/>
    <w:rsid w:val="0050580B"/>
    <w:rsid w:val="005060EB"/>
    <w:rsid w:val="005071BE"/>
    <w:rsid w:val="005079FD"/>
    <w:rsid w:val="005108F0"/>
    <w:rsid w:val="005135AB"/>
    <w:rsid w:val="00516D89"/>
    <w:rsid w:val="00517F22"/>
    <w:rsid w:val="005233DC"/>
    <w:rsid w:val="005244C7"/>
    <w:rsid w:val="005258DF"/>
    <w:rsid w:val="00526126"/>
    <w:rsid w:val="005264B2"/>
    <w:rsid w:val="005339E6"/>
    <w:rsid w:val="00533E76"/>
    <w:rsid w:val="00534791"/>
    <w:rsid w:val="00535C1A"/>
    <w:rsid w:val="0053642F"/>
    <w:rsid w:val="0053694A"/>
    <w:rsid w:val="005372AB"/>
    <w:rsid w:val="005377B0"/>
    <w:rsid w:val="00542432"/>
    <w:rsid w:val="00543241"/>
    <w:rsid w:val="0054429B"/>
    <w:rsid w:val="00545708"/>
    <w:rsid w:val="00545808"/>
    <w:rsid w:val="00546E5E"/>
    <w:rsid w:val="005478FB"/>
    <w:rsid w:val="00552E08"/>
    <w:rsid w:val="005535E9"/>
    <w:rsid w:val="00553D99"/>
    <w:rsid w:val="0055461F"/>
    <w:rsid w:val="005569DA"/>
    <w:rsid w:val="005603C8"/>
    <w:rsid w:val="005612D5"/>
    <w:rsid w:val="00561C73"/>
    <w:rsid w:val="00561CFF"/>
    <w:rsid w:val="00564D14"/>
    <w:rsid w:val="00564E06"/>
    <w:rsid w:val="00565CA2"/>
    <w:rsid w:val="00566D06"/>
    <w:rsid w:val="00570864"/>
    <w:rsid w:val="00572356"/>
    <w:rsid w:val="0057290F"/>
    <w:rsid w:val="00573FAD"/>
    <w:rsid w:val="00574596"/>
    <w:rsid w:val="00574F4B"/>
    <w:rsid w:val="00575BCE"/>
    <w:rsid w:val="00575EC4"/>
    <w:rsid w:val="0057758F"/>
    <w:rsid w:val="00577DE2"/>
    <w:rsid w:val="005807F3"/>
    <w:rsid w:val="00584F8A"/>
    <w:rsid w:val="00585FB8"/>
    <w:rsid w:val="0058623B"/>
    <w:rsid w:val="00586B39"/>
    <w:rsid w:val="00586F22"/>
    <w:rsid w:val="0058772E"/>
    <w:rsid w:val="00591DF7"/>
    <w:rsid w:val="00593EF7"/>
    <w:rsid w:val="005968E1"/>
    <w:rsid w:val="005A11DE"/>
    <w:rsid w:val="005A2359"/>
    <w:rsid w:val="005A2D96"/>
    <w:rsid w:val="005A316C"/>
    <w:rsid w:val="005A3BF1"/>
    <w:rsid w:val="005A5374"/>
    <w:rsid w:val="005A54C8"/>
    <w:rsid w:val="005A63BD"/>
    <w:rsid w:val="005A73B7"/>
    <w:rsid w:val="005B080D"/>
    <w:rsid w:val="005B0890"/>
    <w:rsid w:val="005B2453"/>
    <w:rsid w:val="005B24D9"/>
    <w:rsid w:val="005B38D4"/>
    <w:rsid w:val="005B43A7"/>
    <w:rsid w:val="005B50B7"/>
    <w:rsid w:val="005B51DC"/>
    <w:rsid w:val="005B6CC3"/>
    <w:rsid w:val="005B74DA"/>
    <w:rsid w:val="005B7E32"/>
    <w:rsid w:val="005C0168"/>
    <w:rsid w:val="005C4572"/>
    <w:rsid w:val="005C5254"/>
    <w:rsid w:val="005D2CFF"/>
    <w:rsid w:val="005D38EE"/>
    <w:rsid w:val="005D3F48"/>
    <w:rsid w:val="005D5BB5"/>
    <w:rsid w:val="005D6095"/>
    <w:rsid w:val="005D632C"/>
    <w:rsid w:val="005D78B1"/>
    <w:rsid w:val="005E29D7"/>
    <w:rsid w:val="005E2D39"/>
    <w:rsid w:val="005E36F3"/>
    <w:rsid w:val="005E3E22"/>
    <w:rsid w:val="005E60C9"/>
    <w:rsid w:val="005E619A"/>
    <w:rsid w:val="005E66B7"/>
    <w:rsid w:val="005E7914"/>
    <w:rsid w:val="005F08D4"/>
    <w:rsid w:val="005F139B"/>
    <w:rsid w:val="005F1DBD"/>
    <w:rsid w:val="005F28EE"/>
    <w:rsid w:val="005F61E5"/>
    <w:rsid w:val="005F6791"/>
    <w:rsid w:val="005F75BD"/>
    <w:rsid w:val="005F7AC4"/>
    <w:rsid w:val="006004F7"/>
    <w:rsid w:val="00601634"/>
    <w:rsid w:val="00602042"/>
    <w:rsid w:val="00605553"/>
    <w:rsid w:val="00605A5C"/>
    <w:rsid w:val="00605BCB"/>
    <w:rsid w:val="00607E8D"/>
    <w:rsid w:val="006102AD"/>
    <w:rsid w:val="0061369C"/>
    <w:rsid w:val="00613884"/>
    <w:rsid w:val="00615ED9"/>
    <w:rsid w:val="00623AB2"/>
    <w:rsid w:val="00626285"/>
    <w:rsid w:val="00627010"/>
    <w:rsid w:val="00627224"/>
    <w:rsid w:val="00630A7D"/>
    <w:rsid w:val="00633DB8"/>
    <w:rsid w:val="00635B4B"/>
    <w:rsid w:val="00636482"/>
    <w:rsid w:val="00641CF1"/>
    <w:rsid w:val="0064316B"/>
    <w:rsid w:val="00644240"/>
    <w:rsid w:val="00645625"/>
    <w:rsid w:val="00646515"/>
    <w:rsid w:val="00646D98"/>
    <w:rsid w:val="00647462"/>
    <w:rsid w:val="00647931"/>
    <w:rsid w:val="006511FB"/>
    <w:rsid w:val="006579C6"/>
    <w:rsid w:val="00665606"/>
    <w:rsid w:val="00665933"/>
    <w:rsid w:val="006703CF"/>
    <w:rsid w:val="006722F5"/>
    <w:rsid w:val="00672B19"/>
    <w:rsid w:val="0067661F"/>
    <w:rsid w:val="0067679B"/>
    <w:rsid w:val="0068259B"/>
    <w:rsid w:val="0068296B"/>
    <w:rsid w:val="00684047"/>
    <w:rsid w:val="00685F24"/>
    <w:rsid w:val="00691080"/>
    <w:rsid w:val="0069151A"/>
    <w:rsid w:val="00691D4D"/>
    <w:rsid w:val="0069347A"/>
    <w:rsid w:val="00694210"/>
    <w:rsid w:val="00694F69"/>
    <w:rsid w:val="00696F75"/>
    <w:rsid w:val="006A0C18"/>
    <w:rsid w:val="006A285B"/>
    <w:rsid w:val="006A2B0B"/>
    <w:rsid w:val="006A33D4"/>
    <w:rsid w:val="006A4104"/>
    <w:rsid w:val="006A59D3"/>
    <w:rsid w:val="006A695E"/>
    <w:rsid w:val="006A6B0B"/>
    <w:rsid w:val="006A7C9F"/>
    <w:rsid w:val="006B095D"/>
    <w:rsid w:val="006B0A10"/>
    <w:rsid w:val="006B14F8"/>
    <w:rsid w:val="006B1A7D"/>
    <w:rsid w:val="006B37B7"/>
    <w:rsid w:val="006B5E54"/>
    <w:rsid w:val="006B65E9"/>
    <w:rsid w:val="006B69AA"/>
    <w:rsid w:val="006B69BB"/>
    <w:rsid w:val="006B7401"/>
    <w:rsid w:val="006C00EB"/>
    <w:rsid w:val="006C2B34"/>
    <w:rsid w:val="006C3C66"/>
    <w:rsid w:val="006C3EF2"/>
    <w:rsid w:val="006C4371"/>
    <w:rsid w:val="006C47A8"/>
    <w:rsid w:val="006C7DD0"/>
    <w:rsid w:val="006D0F0F"/>
    <w:rsid w:val="006D3FF9"/>
    <w:rsid w:val="006D4132"/>
    <w:rsid w:val="006D5C05"/>
    <w:rsid w:val="006D6732"/>
    <w:rsid w:val="006E311A"/>
    <w:rsid w:val="006E3B37"/>
    <w:rsid w:val="006E3D0A"/>
    <w:rsid w:val="006E3F13"/>
    <w:rsid w:val="006E5592"/>
    <w:rsid w:val="006E6249"/>
    <w:rsid w:val="006E6A84"/>
    <w:rsid w:val="006F02C2"/>
    <w:rsid w:val="006F0ADD"/>
    <w:rsid w:val="006F2598"/>
    <w:rsid w:val="006F3520"/>
    <w:rsid w:val="006F4D72"/>
    <w:rsid w:val="006F5046"/>
    <w:rsid w:val="006F5635"/>
    <w:rsid w:val="006F6F0F"/>
    <w:rsid w:val="00701C54"/>
    <w:rsid w:val="00702548"/>
    <w:rsid w:val="007027B0"/>
    <w:rsid w:val="007045F0"/>
    <w:rsid w:val="00705051"/>
    <w:rsid w:val="00705ED6"/>
    <w:rsid w:val="00706751"/>
    <w:rsid w:val="00710DC3"/>
    <w:rsid w:val="0071184F"/>
    <w:rsid w:val="00712420"/>
    <w:rsid w:val="0071523B"/>
    <w:rsid w:val="00715452"/>
    <w:rsid w:val="00721A64"/>
    <w:rsid w:val="00721D16"/>
    <w:rsid w:val="00722888"/>
    <w:rsid w:val="007237B8"/>
    <w:rsid w:val="007264C2"/>
    <w:rsid w:val="00727240"/>
    <w:rsid w:val="00727B4A"/>
    <w:rsid w:val="00730610"/>
    <w:rsid w:val="0073158B"/>
    <w:rsid w:val="0073263B"/>
    <w:rsid w:val="0073371C"/>
    <w:rsid w:val="007350E5"/>
    <w:rsid w:val="0073588A"/>
    <w:rsid w:val="00735F73"/>
    <w:rsid w:val="00737328"/>
    <w:rsid w:val="007374A6"/>
    <w:rsid w:val="007376B2"/>
    <w:rsid w:val="007411BD"/>
    <w:rsid w:val="00741E4C"/>
    <w:rsid w:val="0074398A"/>
    <w:rsid w:val="00744735"/>
    <w:rsid w:val="00745D2E"/>
    <w:rsid w:val="0074688B"/>
    <w:rsid w:val="0074692C"/>
    <w:rsid w:val="00747F1E"/>
    <w:rsid w:val="007507E4"/>
    <w:rsid w:val="00750F81"/>
    <w:rsid w:val="00751039"/>
    <w:rsid w:val="00751530"/>
    <w:rsid w:val="00754763"/>
    <w:rsid w:val="00755D51"/>
    <w:rsid w:val="00756A45"/>
    <w:rsid w:val="0076095E"/>
    <w:rsid w:val="007615FC"/>
    <w:rsid w:val="007622C9"/>
    <w:rsid w:val="007639E1"/>
    <w:rsid w:val="0076591A"/>
    <w:rsid w:val="00765CF4"/>
    <w:rsid w:val="00766000"/>
    <w:rsid w:val="007672BA"/>
    <w:rsid w:val="0076731D"/>
    <w:rsid w:val="00771987"/>
    <w:rsid w:val="00771FB5"/>
    <w:rsid w:val="00773AD4"/>
    <w:rsid w:val="0077440A"/>
    <w:rsid w:val="0077488E"/>
    <w:rsid w:val="0077660D"/>
    <w:rsid w:val="0077667A"/>
    <w:rsid w:val="00777282"/>
    <w:rsid w:val="0077733A"/>
    <w:rsid w:val="00781B53"/>
    <w:rsid w:val="007838BF"/>
    <w:rsid w:val="007841A0"/>
    <w:rsid w:val="00784B4F"/>
    <w:rsid w:val="00784E11"/>
    <w:rsid w:val="00785323"/>
    <w:rsid w:val="00786968"/>
    <w:rsid w:val="007874AE"/>
    <w:rsid w:val="00787815"/>
    <w:rsid w:val="00794899"/>
    <w:rsid w:val="00794A40"/>
    <w:rsid w:val="0079574E"/>
    <w:rsid w:val="00796AF5"/>
    <w:rsid w:val="00797517"/>
    <w:rsid w:val="00797696"/>
    <w:rsid w:val="007A1068"/>
    <w:rsid w:val="007A271C"/>
    <w:rsid w:val="007A35D0"/>
    <w:rsid w:val="007A3623"/>
    <w:rsid w:val="007A7BC1"/>
    <w:rsid w:val="007A7C05"/>
    <w:rsid w:val="007B0EFC"/>
    <w:rsid w:val="007B13A4"/>
    <w:rsid w:val="007B1522"/>
    <w:rsid w:val="007B24CC"/>
    <w:rsid w:val="007B3887"/>
    <w:rsid w:val="007B4A32"/>
    <w:rsid w:val="007B663D"/>
    <w:rsid w:val="007C020A"/>
    <w:rsid w:val="007C087C"/>
    <w:rsid w:val="007C2D09"/>
    <w:rsid w:val="007C304C"/>
    <w:rsid w:val="007C43EA"/>
    <w:rsid w:val="007D0685"/>
    <w:rsid w:val="007D0C0B"/>
    <w:rsid w:val="007D186E"/>
    <w:rsid w:val="007D18CF"/>
    <w:rsid w:val="007D477B"/>
    <w:rsid w:val="007D6414"/>
    <w:rsid w:val="007D7E1B"/>
    <w:rsid w:val="007E0D2E"/>
    <w:rsid w:val="007E1AF2"/>
    <w:rsid w:val="007E2191"/>
    <w:rsid w:val="007E24B3"/>
    <w:rsid w:val="007E35ED"/>
    <w:rsid w:val="007E43E0"/>
    <w:rsid w:val="007E46FD"/>
    <w:rsid w:val="007E6919"/>
    <w:rsid w:val="007E6D1B"/>
    <w:rsid w:val="007E7F8A"/>
    <w:rsid w:val="007F2701"/>
    <w:rsid w:val="007F3250"/>
    <w:rsid w:val="007F39DC"/>
    <w:rsid w:val="007F3A75"/>
    <w:rsid w:val="007F5C2C"/>
    <w:rsid w:val="007F63C6"/>
    <w:rsid w:val="008006B2"/>
    <w:rsid w:val="00800AEB"/>
    <w:rsid w:val="00800C3A"/>
    <w:rsid w:val="008028F5"/>
    <w:rsid w:val="00803321"/>
    <w:rsid w:val="00803946"/>
    <w:rsid w:val="00804245"/>
    <w:rsid w:val="008056D5"/>
    <w:rsid w:val="00805E7B"/>
    <w:rsid w:val="008140D7"/>
    <w:rsid w:val="008145EA"/>
    <w:rsid w:val="00814891"/>
    <w:rsid w:val="00815B19"/>
    <w:rsid w:val="008168F7"/>
    <w:rsid w:val="00821FC3"/>
    <w:rsid w:val="00823079"/>
    <w:rsid w:val="00823212"/>
    <w:rsid w:val="008239EB"/>
    <w:rsid w:val="00825300"/>
    <w:rsid w:val="008257A6"/>
    <w:rsid w:val="008313BB"/>
    <w:rsid w:val="008339F7"/>
    <w:rsid w:val="00837B88"/>
    <w:rsid w:val="0084091B"/>
    <w:rsid w:val="00840BA2"/>
    <w:rsid w:val="0084381D"/>
    <w:rsid w:val="0084547C"/>
    <w:rsid w:val="00845798"/>
    <w:rsid w:val="00845F75"/>
    <w:rsid w:val="00847E95"/>
    <w:rsid w:val="00850F98"/>
    <w:rsid w:val="00852A68"/>
    <w:rsid w:val="00853698"/>
    <w:rsid w:val="00853B45"/>
    <w:rsid w:val="008544E2"/>
    <w:rsid w:val="0085481A"/>
    <w:rsid w:val="00855496"/>
    <w:rsid w:val="00861858"/>
    <w:rsid w:val="00861982"/>
    <w:rsid w:val="00861D41"/>
    <w:rsid w:val="0086304C"/>
    <w:rsid w:val="008641E0"/>
    <w:rsid w:val="0086514B"/>
    <w:rsid w:val="00865840"/>
    <w:rsid w:val="00866C7A"/>
    <w:rsid w:val="0087001E"/>
    <w:rsid w:val="00871127"/>
    <w:rsid w:val="00871854"/>
    <w:rsid w:val="00871C0F"/>
    <w:rsid w:val="00871D90"/>
    <w:rsid w:val="008730C2"/>
    <w:rsid w:val="00873880"/>
    <w:rsid w:val="00873B22"/>
    <w:rsid w:val="00874ABA"/>
    <w:rsid w:val="00875256"/>
    <w:rsid w:val="00875518"/>
    <w:rsid w:val="008761A9"/>
    <w:rsid w:val="00877690"/>
    <w:rsid w:val="00880F77"/>
    <w:rsid w:val="00882457"/>
    <w:rsid w:val="008826AA"/>
    <w:rsid w:val="00882F02"/>
    <w:rsid w:val="00883467"/>
    <w:rsid w:val="00885E3C"/>
    <w:rsid w:val="00887017"/>
    <w:rsid w:val="008900E3"/>
    <w:rsid w:val="00890B17"/>
    <w:rsid w:val="00892384"/>
    <w:rsid w:val="008932F8"/>
    <w:rsid w:val="00893E02"/>
    <w:rsid w:val="008956DF"/>
    <w:rsid w:val="008967F7"/>
    <w:rsid w:val="00897A27"/>
    <w:rsid w:val="00897D14"/>
    <w:rsid w:val="008A0BF4"/>
    <w:rsid w:val="008A468E"/>
    <w:rsid w:val="008B3823"/>
    <w:rsid w:val="008B3CB2"/>
    <w:rsid w:val="008B4452"/>
    <w:rsid w:val="008B479E"/>
    <w:rsid w:val="008B51BF"/>
    <w:rsid w:val="008C23C9"/>
    <w:rsid w:val="008C2602"/>
    <w:rsid w:val="008C3D35"/>
    <w:rsid w:val="008C5BF5"/>
    <w:rsid w:val="008C61C0"/>
    <w:rsid w:val="008C6A27"/>
    <w:rsid w:val="008C7FEC"/>
    <w:rsid w:val="008D1D4F"/>
    <w:rsid w:val="008D3908"/>
    <w:rsid w:val="008D3FE1"/>
    <w:rsid w:val="008D4241"/>
    <w:rsid w:val="008D516E"/>
    <w:rsid w:val="008D630E"/>
    <w:rsid w:val="008D7ED4"/>
    <w:rsid w:val="008E05E0"/>
    <w:rsid w:val="008E05FC"/>
    <w:rsid w:val="008E0B37"/>
    <w:rsid w:val="008E17A3"/>
    <w:rsid w:val="008E2356"/>
    <w:rsid w:val="008E3FF7"/>
    <w:rsid w:val="008E5586"/>
    <w:rsid w:val="008E683B"/>
    <w:rsid w:val="008E6C7C"/>
    <w:rsid w:val="008E6F66"/>
    <w:rsid w:val="008E7370"/>
    <w:rsid w:val="008E7FB2"/>
    <w:rsid w:val="008F16FE"/>
    <w:rsid w:val="008F1B57"/>
    <w:rsid w:val="008F22DA"/>
    <w:rsid w:val="00900D70"/>
    <w:rsid w:val="009010B7"/>
    <w:rsid w:val="0090270A"/>
    <w:rsid w:val="00902966"/>
    <w:rsid w:val="00903F55"/>
    <w:rsid w:val="009070DC"/>
    <w:rsid w:val="009073E2"/>
    <w:rsid w:val="00907A44"/>
    <w:rsid w:val="009100A4"/>
    <w:rsid w:val="00912E74"/>
    <w:rsid w:val="00913102"/>
    <w:rsid w:val="0091359E"/>
    <w:rsid w:val="009200D3"/>
    <w:rsid w:val="00925437"/>
    <w:rsid w:val="0092717D"/>
    <w:rsid w:val="00930C30"/>
    <w:rsid w:val="00931617"/>
    <w:rsid w:val="00931C22"/>
    <w:rsid w:val="00933B9F"/>
    <w:rsid w:val="00933FE6"/>
    <w:rsid w:val="009344C5"/>
    <w:rsid w:val="00936B2C"/>
    <w:rsid w:val="00936CE5"/>
    <w:rsid w:val="0093779A"/>
    <w:rsid w:val="00940A84"/>
    <w:rsid w:val="009417F3"/>
    <w:rsid w:val="009425EC"/>
    <w:rsid w:val="0094461E"/>
    <w:rsid w:val="00945FB5"/>
    <w:rsid w:val="00950C53"/>
    <w:rsid w:val="0095300F"/>
    <w:rsid w:val="00954C05"/>
    <w:rsid w:val="00955780"/>
    <w:rsid w:val="00955D9F"/>
    <w:rsid w:val="0096161F"/>
    <w:rsid w:val="00961FB7"/>
    <w:rsid w:val="00962A17"/>
    <w:rsid w:val="009639FC"/>
    <w:rsid w:val="00966F78"/>
    <w:rsid w:val="00967FB9"/>
    <w:rsid w:val="00970685"/>
    <w:rsid w:val="00970B67"/>
    <w:rsid w:val="00970EDE"/>
    <w:rsid w:val="00972116"/>
    <w:rsid w:val="009739D0"/>
    <w:rsid w:val="0097435C"/>
    <w:rsid w:val="00975230"/>
    <w:rsid w:val="0097798D"/>
    <w:rsid w:val="00980280"/>
    <w:rsid w:val="00982F9C"/>
    <w:rsid w:val="009847E3"/>
    <w:rsid w:val="00985E28"/>
    <w:rsid w:val="00986E19"/>
    <w:rsid w:val="009877B9"/>
    <w:rsid w:val="00990045"/>
    <w:rsid w:val="0099204F"/>
    <w:rsid w:val="00992EFF"/>
    <w:rsid w:val="00995373"/>
    <w:rsid w:val="00997329"/>
    <w:rsid w:val="009A0902"/>
    <w:rsid w:val="009A201C"/>
    <w:rsid w:val="009A2481"/>
    <w:rsid w:val="009A4437"/>
    <w:rsid w:val="009A516C"/>
    <w:rsid w:val="009B1835"/>
    <w:rsid w:val="009B2244"/>
    <w:rsid w:val="009B412A"/>
    <w:rsid w:val="009B5065"/>
    <w:rsid w:val="009B550F"/>
    <w:rsid w:val="009B5869"/>
    <w:rsid w:val="009B6BF4"/>
    <w:rsid w:val="009B77A5"/>
    <w:rsid w:val="009C01D1"/>
    <w:rsid w:val="009C103F"/>
    <w:rsid w:val="009C57CE"/>
    <w:rsid w:val="009C595C"/>
    <w:rsid w:val="009C5A42"/>
    <w:rsid w:val="009C633D"/>
    <w:rsid w:val="009C78C0"/>
    <w:rsid w:val="009D280C"/>
    <w:rsid w:val="009D34CE"/>
    <w:rsid w:val="009D4D7C"/>
    <w:rsid w:val="009D695E"/>
    <w:rsid w:val="009E07C3"/>
    <w:rsid w:val="009E1572"/>
    <w:rsid w:val="009E1FEE"/>
    <w:rsid w:val="009E4986"/>
    <w:rsid w:val="009E4B9F"/>
    <w:rsid w:val="009E685D"/>
    <w:rsid w:val="009E723E"/>
    <w:rsid w:val="009E7866"/>
    <w:rsid w:val="009F1CEC"/>
    <w:rsid w:val="009F2A36"/>
    <w:rsid w:val="009F629F"/>
    <w:rsid w:val="009F670B"/>
    <w:rsid w:val="009F7629"/>
    <w:rsid w:val="009F768F"/>
    <w:rsid w:val="009F7846"/>
    <w:rsid w:val="009F7AB9"/>
    <w:rsid w:val="009F7FDE"/>
    <w:rsid w:val="00A0269F"/>
    <w:rsid w:val="00A03735"/>
    <w:rsid w:val="00A03B0F"/>
    <w:rsid w:val="00A03DBA"/>
    <w:rsid w:val="00A055F6"/>
    <w:rsid w:val="00A07E2B"/>
    <w:rsid w:val="00A111F8"/>
    <w:rsid w:val="00A119A2"/>
    <w:rsid w:val="00A11E8F"/>
    <w:rsid w:val="00A12784"/>
    <w:rsid w:val="00A14689"/>
    <w:rsid w:val="00A15F27"/>
    <w:rsid w:val="00A20F0F"/>
    <w:rsid w:val="00A21A6A"/>
    <w:rsid w:val="00A21BE9"/>
    <w:rsid w:val="00A236BF"/>
    <w:rsid w:val="00A23DC3"/>
    <w:rsid w:val="00A24A36"/>
    <w:rsid w:val="00A25BA1"/>
    <w:rsid w:val="00A27A1F"/>
    <w:rsid w:val="00A30476"/>
    <w:rsid w:val="00A31981"/>
    <w:rsid w:val="00A338C6"/>
    <w:rsid w:val="00A3434A"/>
    <w:rsid w:val="00A361D9"/>
    <w:rsid w:val="00A36245"/>
    <w:rsid w:val="00A3650E"/>
    <w:rsid w:val="00A367A5"/>
    <w:rsid w:val="00A3695A"/>
    <w:rsid w:val="00A402A4"/>
    <w:rsid w:val="00A40F51"/>
    <w:rsid w:val="00A465D1"/>
    <w:rsid w:val="00A4744C"/>
    <w:rsid w:val="00A50E4C"/>
    <w:rsid w:val="00A51217"/>
    <w:rsid w:val="00A53618"/>
    <w:rsid w:val="00A53E33"/>
    <w:rsid w:val="00A54D29"/>
    <w:rsid w:val="00A60486"/>
    <w:rsid w:val="00A60EAB"/>
    <w:rsid w:val="00A623BA"/>
    <w:rsid w:val="00A62CAD"/>
    <w:rsid w:val="00A62FC3"/>
    <w:rsid w:val="00A63170"/>
    <w:rsid w:val="00A6709B"/>
    <w:rsid w:val="00A71106"/>
    <w:rsid w:val="00A7395C"/>
    <w:rsid w:val="00A75664"/>
    <w:rsid w:val="00A76E00"/>
    <w:rsid w:val="00A80850"/>
    <w:rsid w:val="00A81625"/>
    <w:rsid w:val="00A81A7B"/>
    <w:rsid w:val="00A82028"/>
    <w:rsid w:val="00A8213C"/>
    <w:rsid w:val="00A8275A"/>
    <w:rsid w:val="00A84B5E"/>
    <w:rsid w:val="00A86AD2"/>
    <w:rsid w:val="00A87854"/>
    <w:rsid w:val="00A90E1C"/>
    <w:rsid w:val="00A92C9A"/>
    <w:rsid w:val="00A9323F"/>
    <w:rsid w:val="00A951CF"/>
    <w:rsid w:val="00A9775C"/>
    <w:rsid w:val="00AA021F"/>
    <w:rsid w:val="00AA1803"/>
    <w:rsid w:val="00AA2C64"/>
    <w:rsid w:val="00AA312F"/>
    <w:rsid w:val="00AA4A86"/>
    <w:rsid w:val="00AA4DD2"/>
    <w:rsid w:val="00AA6041"/>
    <w:rsid w:val="00AA782D"/>
    <w:rsid w:val="00AB0A45"/>
    <w:rsid w:val="00AB11B1"/>
    <w:rsid w:val="00AB157D"/>
    <w:rsid w:val="00AB1628"/>
    <w:rsid w:val="00AB1BCC"/>
    <w:rsid w:val="00AB2FCA"/>
    <w:rsid w:val="00AB5C8F"/>
    <w:rsid w:val="00AB6C05"/>
    <w:rsid w:val="00AC05A0"/>
    <w:rsid w:val="00AC271F"/>
    <w:rsid w:val="00AC3BE0"/>
    <w:rsid w:val="00AD19F3"/>
    <w:rsid w:val="00AD1A4D"/>
    <w:rsid w:val="00AD1EA3"/>
    <w:rsid w:val="00AD24CC"/>
    <w:rsid w:val="00AD2856"/>
    <w:rsid w:val="00AD32F0"/>
    <w:rsid w:val="00AD40C6"/>
    <w:rsid w:val="00AD4699"/>
    <w:rsid w:val="00AD4A58"/>
    <w:rsid w:val="00AD6801"/>
    <w:rsid w:val="00AD771B"/>
    <w:rsid w:val="00AE0172"/>
    <w:rsid w:val="00AE0896"/>
    <w:rsid w:val="00AE3A33"/>
    <w:rsid w:val="00AE45BF"/>
    <w:rsid w:val="00AE5DCA"/>
    <w:rsid w:val="00AE67E4"/>
    <w:rsid w:val="00AF11C9"/>
    <w:rsid w:val="00AF3114"/>
    <w:rsid w:val="00AF3942"/>
    <w:rsid w:val="00AF3E5F"/>
    <w:rsid w:val="00AF61E5"/>
    <w:rsid w:val="00AF69AA"/>
    <w:rsid w:val="00B01D84"/>
    <w:rsid w:val="00B03B52"/>
    <w:rsid w:val="00B03E92"/>
    <w:rsid w:val="00B05901"/>
    <w:rsid w:val="00B07292"/>
    <w:rsid w:val="00B07D31"/>
    <w:rsid w:val="00B10543"/>
    <w:rsid w:val="00B11B4E"/>
    <w:rsid w:val="00B11DF9"/>
    <w:rsid w:val="00B148C6"/>
    <w:rsid w:val="00B14D7B"/>
    <w:rsid w:val="00B1509D"/>
    <w:rsid w:val="00B22625"/>
    <w:rsid w:val="00B2411C"/>
    <w:rsid w:val="00B24E88"/>
    <w:rsid w:val="00B25C31"/>
    <w:rsid w:val="00B3082A"/>
    <w:rsid w:val="00B329AF"/>
    <w:rsid w:val="00B35D66"/>
    <w:rsid w:val="00B419AC"/>
    <w:rsid w:val="00B421BC"/>
    <w:rsid w:val="00B423E1"/>
    <w:rsid w:val="00B4301A"/>
    <w:rsid w:val="00B440B2"/>
    <w:rsid w:val="00B4525D"/>
    <w:rsid w:val="00B453D5"/>
    <w:rsid w:val="00B45BC6"/>
    <w:rsid w:val="00B460A6"/>
    <w:rsid w:val="00B50076"/>
    <w:rsid w:val="00B500DA"/>
    <w:rsid w:val="00B51B36"/>
    <w:rsid w:val="00B5311C"/>
    <w:rsid w:val="00B534E7"/>
    <w:rsid w:val="00B53B21"/>
    <w:rsid w:val="00B565C3"/>
    <w:rsid w:val="00B56805"/>
    <w:rsid w:val="00B5768E"/>
    <w:rsid w:val="00B61317"/>
    <w:rsid w:val="00B63F52"/>
    <w:rsid w:val="00B65C59"/>
    <w:rsid w:val="00B66993"/>
    <w:rsid w:val="00B701C6"/>
    <w:rsid w:val="00B7131D"/>
    <w:rsid w:val="00B7248C"/>
    <w:rsid w:val="00B7350A"/>
    <w:rsid w:val="00B75C35"/>
    <w:rsid w:val="00B76A1E"/>
    <w:rsid w:val="00B77D17"/>
    <w:rsid w:val="00B803DC"/>
    <w:rsid w:val="00B80FC4"/>
    <w:rsid w:val="00B815B1"/>
    <w:rsid w:val="00B84B05"/>
    <w:rsid w:val="00B85B3F"/>
    <w:rsid w:val="00B861AD"/>
    <w:rsid w:val="00B8641C"/>
    <w:rsid w:val="00B90918"/>
    <w:rsid w:val="00B917B4"/>
    <w:rsid w:val="00B91B41"/>
    <w:rsid w:val="00B94F0D"/>
    <w:rsid w:val="00B9611D"/>
    <w:rsid w:val="00B965DB"/>
    <w:rsid w:val="00BA02B5"/>
    <w:rsid w:val="00BA02FF"/>
    <w:rsid w:val="00BA168D"/>
    <w:rsid w:val="00BA35F3"/>
    <w:rsid w:val="00BA368F"/>
    <w:rsid w:val="00BA3B26"/>
    <w:rsid w:val="00BA5086"/>
    <w:rsid w:val="00BA58FA"/>
    <w:rsid w:val="00BA77B8"/>
    <w:rsid w:val="00BB00F3"/>
    <w:rsid w:val="00BB2375"/>
    <w:rsid w:val="00BB2ADB"/>
    <w:rsid w:val="00BB42C4"/>
    <w:rsid w:val="00BB55D0"/>
    <w:rsid w:val="00BB57E0"/>
    <w:rsid w:val="00BB59FD"/>
    <w:rsid w:val="00BB6079"/>
    <w:rsid w:val="00BC0B69"/>
    <w:rsid w:val="00BC0BEE"/>
    <w:rsid w:val="00BC2BBF"/>
    <w:rsid w:val="00BC2C00"/>
    <w:rsid w:val="00BC3C89"/>
    <w:rsid w:val="00BC4133"/>
    <w:rsid w:val="00BC467E"/>
    <w:rsid w:val="00BC4862"/>
    <w:rsid w:val="00BC4EED"/>
    <w:rsid w:val="00BC6A80"/>
    <w:rsid w:val="00BC703D"/>
    <w:rsid w:val="00BD21B8"/>
    <w:rsid w:val="00BE11CD"/>
    <w:rsid w:val="00BE2410"/>
    <w:rsid w:val="00BE32E4"/>
    <w:rsid w:val="00BF120E"/>
    <w:rsid w:val="00BF167A"/>
    <w:rsid w:val="00BF1A59"/>
    <w:rsid w:val="00BF1D8F"/>
    <w:rsid w:val="00BF3EA9"/>
    <w:rsid w:val="00BF402A"/>
    <w:rsid w:val="00BF6C17"/>
    <w:rsid w:val="00C01DCC"/>
    <w:rsid w:val="00C03667"/>
    <w:rsid w:val="00C0637F"/>
    <w:rsid w:val="00C1312E"/>
    <w:rsid w:val="00C15057"/>
    <w:rsid w:val="00C15120"/>
    <w:rsid w:val="00C16885"/>
    <w:rsid w:val="00C16BE6"/>
    <w:rsid w:val="00C22F14"/>
    <w:rsid w:val="00C25200"/>
    <w:rsid w:val="00C279EA"/>
    <w:rsid w:val="00C30BD8"/>
    <w:rsid w:val="00C317CD"/>
    <w:rsid w:val="00C3451C"/>
    <w:rsid w:val="00C34DF3"/>
    <w:rsid w:val="00C357F4"/>
    <w:rsid w:val="00C3585B"/>
    <w:rsid w:val="00C3687C"/>
    <w:rsid w:val="00C36FE3"/>
    <w:rsid w:val="00C378BD"/>
    <w:rsid w:val="00C37A05"/>
    <w:rsid w:val="00C42356"/>
    <w:rsid w:val="00C42C12"/>
    <w:rsid w:val="00C433E0"/>
    <w:rsid w:val="00C441EB"/>
    <w:rsid w:val="00C458B8"/>
    <w:rsid w:val="00C45C8B"/>
    <w:rsid w:val="00C45C8F"/>
    <w:rsid w:val="00C505D5"/>
    <w:rsid w:val="00C51B24"/>
    <w:rsid w:val="00C53246"/>
    <w:rsid w:val="00C53B08"/>
    <w:rsid w:val="00C54DA4"/>
    <w:rsid w:val="00C552EA"/>
    <w:rsid w:val="00C560E1"/>
    <w:rsid w:val="00C567F3"/>
    <w:rsid w:val="00C56830"/>
    <w:rsid w:val="00C56F71"/>
    <w:rsid w:val="00C573B3"/>
    <w:rsid w:val="00C57D85"/>
    <w:rsid w:val="00C6021E"/>
    <w:rsid w:val="00C60570"/>
    <w:rsid w:val="00C6298E"/>
    <w:rsid w:val="00C630F9"/>
    <w:rsid w:val="00C640E8"/>
    <w:rsid w:val="00C737D8"/>
    <w:rsid w:val="00C742BF"/>
    <w:rsid w:val="00C757D8"/>
    <w:rsid w:val="00C7749C"/>
    <w:rsid w:val="00C77F71"/>
    <w:rsid w:val="00C81B41"/>
    <w:rsid w:val="00C877F4"/>
    <w:rsid w:val="00C92929"/>
    <w:rsid w:val="00C93FD0"/>
    <w:rsid w:val="00C96D3E"/>
    <w:rsid w:val="00CA02B0"/>
    <w:rsid w:val="00CA260C"/>
    <w:rsid w:val="00CA3A2E"/>
    <w:rsid w:val="00CA570C"/>
    <w:rsid w:val="00CA57D1"/>
    <w:rsid w:val="00CA7B1D"/>
    <w:rsid w:val="00CB123F"/>
    <w:rsid w:val="00CB15AC"/>
    <w:rsid w:val="00CB42BE"/>
    <w:rsid w:val="00CB4A8E"/>
    <w:rsid w:val="00CB587C"/>
    <w:rsid w:val="00CB6BD0"/>
    <w:rsid w:val="00CB6F17"/>
    <w:rsid w:val="00CB7203"/>
    <w:rsid w:val="00CB79EA"/>
    <w:rsid w:val="00CC2C38"/>
    <w:rsid w:val="00CC4DE5"/>
    <w:rsid w:val="00CC5790"/>
    <w:rsid w:val="00CC70B7"/>
    <w:rsid w:val="00CD307E"/>
    <w:rsid w:val="00CD3942"/>
    <w:rsid w:val="00CD4567"/>
    <w:rsid w:val="00CD495B"/>
    <w:rsid w:val="00CD5CEF"/>
    <w:rsid w:val="00CD77F0"/>
    <w:rsid w:val="00CD7B13"/>
    <w:rsid w:val="00CE3A13"/>
    <w:rsid w:val="00CE4D3B"/>
    <w:rsid w:val="00CE51CD"/>
    <w:rsid w:val="00CE5686"/>
    <w:rsid w:val="00CE5860"/>
    <w:rsid w:val="00CE6088"/>
    <w:rsid w:val="00CE7754"/>
    <w:rsid w:val="00CE7998"/>
    <w:rsid w:val="00CE7A4A"/>
    <w:rsid w:val="00CF422D"/>
    <w:rsid w:val="00CF4556"/>
    <w:rsid w:val="00CF69F6"/>
    <w:rsid w:val="00CF6A86"/>
    <w:rsid w:val="00CF76FD"/>
    <w:rsid w:val="00D00509"/>
    <w:rsid w:val="00D01BF4"/>
    <w:rsid w:val="00D02427"/>
    <w:rsid w:val="00D04200"/>
    <w:rsid w:val="00D04419"/>
    <w:rsid w:val="00D0580E"/>
    <w:rsid w:val="00D066D3"/>
    <w:rsid w:val="00D07425"/>
    <w:rsid w:val="00D074ED"/>
    <w:rsid w:val="00D07927"/>
    <w:rsid w:val="00D1027C"/>
    <w:rsid w:val="00D12244"/>
    <w:rsid w:val="00D12AC9"/>
    <w:rsid w:val="00D13217"/>
    <w:rsid w:val="00D1335D"/>
    <w:rsid w:val="00D14D53"/>
    <w:rsid w:val="00D20FB4"/>
    <w:rsid w:val="00D21D40"/>
    <w:rsid w:val="00D21F56"/>
    <w:rsid w:val="00D22112"/>
    <w:rsid w:val="00D227C8"/>
    <w:rsid w:val="00D2377D"/>
    <w:rsid w:val="00D24915"/>
    <w:rsid w:val="00D25F96"/>
    <w:rsid w:val="00D26259"/>
    <w:rsid w:val="00D26609"/>
    <w:rsid w:val="00D3003B"/>
    <w:rsid w:val="00D30093"/>
    <w:rsid w:val="00D32F3B"/>
    <w:rsid w:val="00D33706"/>
    <w:rsid w:val="00D36392"/>
    <w:rsid w:val="00D36570"/>
    <w:rsid w:val="00D37D68"/>
    <w:rsid w:val="00D409B8"/>
    <w:rsid w:val="00D41356"/>
    <w:rsid w:val="00D4148B"/>
    <w:rsid w:val="00D41949"/>
    <w:rsid w:val="00D42B17"/>
    <w:rsid w:val="00D42C8B"/>
    <w:rsid w:val="00D42D49"/>
    <w:rsid w:val="00D44141"/>
    <w:rsid w:val="00D44D6F"/>
    <w:rsid w:val="00D4564F"/>
    <w:rsid w:val="00D47D68"/>
    <w:rsid w:val="00D5074D"/>
    <w:rsid w:val="00D5192E"/>
    <w:rsid w:val="00D52F8C"/>
    <w:rsid w:val="00D54BDC"/>
    <w:rsid w:val="00D576B0"/>
    <w:rsid w:val="00D605B9"/>
    <w:rsid w:val="00D61256"/>
    <w:rsid w:val="00D615C4"/>
    <w:rsid w:val="00D65170"/>
    <w:rsid w:val="00D71281"/>
    <w:rsid w:val="00D71A90"/>
    <w:rsid w:val="00D72C9C"/>
    <w:rsid w:val="00D734CC"/>
    <w:rsid w:val="00D73DB2"/>
    <w:rsid w:val="00D74B3E"/>
    <w:rsid w:val="00D75D35"/>
    <w:rsid w:val="00D75F22"/>
    <w:rsid w:val="00D7785F"/>
    <w:rsid w:val="00D82187"/>
    <w:rsid w:val="00D84B48"/>
    <w:rsid w:val="00D84C04"/>
    <w:rsid w:val="00D84CDA"/>
    <w:rsid w:val="00D91E3A"/>
    <w:rsid w:val="00D939C0"/>
    <w:rsid w:val="00D95C05"/>
    <w:rsid w:val="00DA3D12"/>
    <w:rsid w:val="00DA4ADA"/>
    <w:rsid w:val="00DA5330"/>
    <w:rsid w:val="00DA576F"/>
    <w:rsid w:val="00DA5A42"/>
    <w:rsid w:val="00DA64A2"/>
    <w:rsid w:val="00DA6975"/>
    <w:rsid w:val="00DB088A"/>
    <w:rsid w:val="00DB17B0"/>
    <w:rsid w:val="00DB3909"/>
    <w:rsid w:val="00DB44C8"/>
    <w:rsid w:val="00DB4575"/>
    <w:rsid w:val="00DB476F"/>
    <w:rsid w:val="00DB4A24"/>
    <w:rsid w:val="00DB7BE4"/>
    <w:rsid w:val="00DC2BB4"/>
    <w:rsid w:val="00DC34D0"/>
    <w:rsid w:val="00DC3A81"/>
    <w:rsid w:val="00DC41AF"/>
    <w:rsid w:val="00DC4ACF"/>
    <w:rsid w:val="00DC57FD"/>
    <w:rsid w:val="00DC6899"/>
    <w:rsid w:val="00DC69D8"/>
    <w:rsid w:val="00DC7B78"/>
    <w:rsid w:val="00DC7EDC"/>
    <w:rsid w:val="00DD1CED"/>
    <w:rsid w:val="00DD1EA8"/>
    <w:rsid w:val="00DD209B"/>
    <w:rsid w:val="00DD49BB"/>
    <w:rsid w:val="00DD52A9"/>
    <w:rsid w:val="00DD7454"/>
    <w:rsid w:val="00DE20A9"/>
    <w:rsid w:val="00DE214D"/>
    <w:rsid w:val="00DE2EFA"/>
    <w:rsid w:val="00DE30CF"/>
    <w:rsid w:val="00DE4644"/>
    <w:rsid w:val="00DE46AF"/>
    <w:rsid w:val="00DE4984"/>
    <w:rsid w:val="00DE51E3"/>
    <w:rsid w:val="00DF39E3"/>
    <w:rsid w:val="00DF5F4B"/>
    <w:rsid w:val="00DF60F9"/>
    <w:rsid w:val="00DF628E"/>
    <w:rsid w:val="00DF6E50"/>
    <w:rsid w:val="00DF7B9A"/>
    <w:rsid w:val="00E008F5"/>
    <w:rsid w:val="00E0453F"/>
    <w:rsid w:val="00E04C72"/>
    <w:rsid w:val="00E04F5A"/>
    <w:rsid w:val="00E05427"/>
    <w:rsid w:val="00E05C56"/>
    <w:rsid w:val="00E06BF7"/>
    <w:rsid w:val="00E06DE0"/>
    <w:rsid w:val="00E06E69"/>
    <w:rsid w:val="00E13DD5"/>
    <w:rsid w:val="00E15E1A"/>
    <w:rsid w:val="00E20609"/>
    <w:rsid w:val="00E221C5"/>
    <w:rsid w:val="00E2355D"/>
    <w:rsid w:val="00E2423B"/>
    <w:rsid w:val="00E24602"/>
    <w:rsid w:val="00E25007"/>
    <w:rsid w:val="00E270BB"/>
    <w:rsid w:val="00E2768C"/>
    <w:rsid w:val="00E27B8D"/>
    <w:rsid w:val="00E30642"/>
    <w:rsid w:val="00E3082E"/>
    <w:rsid w:val="00E314D0"/>
    <w:rsid w:val="00E32DE2"/>
    <w:rsid w:val="00E33EFB"/>
    <w:rsid w:val="00E34452"/>
    <w:rsid w:val="00E349B9"/>
    <w:rsid w:val="00E34AB2"/>
    <w:rsid w:val="00E36AE8"/>
    <w:rsid w:val="00E4197F"/>
    <w:rsid w:val="00E42F0E"/>
    <w:rsid w:val="00E47BF1"/>
    <w:rsid w:val="00E47F25"/>
    <w:rsid w:val="00E510F2"/>
    <w:rsid w:val="00E53803"/>
    <w:rsid w:val="00E5383C"/>
    <w:rsid w:val="00E53CF2"/>
    <w:rsid w:val="00E55B5E"/>
    <w:rsid w:val="00E56279"/>
    <w:rsid w:val="00E57012"/>
    <w:rsid w:val="00E63B0A"/>
    <w:rsid w:val="00E64683"/>
    <w:rsid w:val="00E64B9F"/>
    <w:rsid w:val="00E652DE"/>
    <w:rsid w:val="00E654CF"/>
    <w:rsid w:val="00E6697C"/>
    <w:rsid w:val="00E66C1F"/>
    <w:rsid w:val="00E676BA"/>
    <w:rsid w:val="00E7114D"/>
    <w:rsid w:val="00E71C6B"/>
    <w:rsid w:val="00E72B86"/>
    <w:rsid w:val="00E74523"/>
    <w:rsid w:val="00E74E2C"/>
    <w:rsid w:val="00E76657"/>
    <w:rsid w:val="00E76D05"/>
    <w:rsid w:val="00E77259"/>
    <w:rsid w:val="00E772A3"/>
    <w:rsid w:val="00E804BB"/>
    <w:rsid w:val="00E806CA"/>
    <w:rsid w:val="00E81DE9"/>
    <w:rsid w:val="00E8238F"/>
    <w:rsid w:val="00E8288D"/>
    <w:rsid w:val="00E82FA9"/>
    <w:rsid w:val="00E834FC"/>
    <w:rsid w:val="00E83FD6"/>
    <w:rsid w:val="00E849B5"/>
    <w:rsid w:val="00E85F44"/>
    <w:rsid w:val="00E860E2"/>
    <w:rsid w:val="00E86F31"/>
    <w:rsid w:val="00E90307"/>
    <w:rsid w:val="00E9172F"/>
    <w:rsid w:val="00E93FFE"/>
    <w:rsid w:val="00E942FA"/>
    <w:rsid w:val="00E94EEF"/>
    <w:rsid w:val="00E9501B"/>
    <w:rsid w:val="00E96000"/>
    <w:rsid w:val="00E965DE"/>
    <w:rsid w:val="00E97FCF"/>
    <w:rsid w:val="00EA095D"/>
    <w:rsid w:val="00EA173D"/>
    <w:rsid w:val="00EA1A2A"/>
    <w:rsid w:val="00EA1E44"/>
    <w:rsid w:val="00EA2A3B"/>
    <w:rsid w:val="00EA620F"/>
    <w:rsid w:val="00EA6A3B"/>
    <w:rsid w:val="00EA6BD9"/>
    <w:rsid w:val="00EB0D62"/>
    <w:rsid w:val="00EB12C6"/>
    <w:rsid w:val="00EB15AE"/>
    <w:rsid w:val="00EB2B31"/>
    <w:rsid w:val="00EB4569"/>
    <w:rsid w:val="00EB5135"/>
    <w:rsid w:val="00EB64C1"/>
    <w:rsid w:val="00EC22B7"/>
    <w:rsid w:val="00EC4654"/>
    <w:rsid w:val="00EC4A24"/>
    <w:rsid w:val="00EC4B11"/>
    <w:rsid w:val="00EC6952"/>
    <w:rsid w:val="00ED0369"/>
    <w:rsid w:val="00ED384B"/>
    <w:rsid w:val="00ED4E69"/>
    <w:rsid w:val="00ED6CB1"/>
    <w:rsid w:val="00ED7F8D"/>
    <w:rsid w:val="00EE1257"/>
    <w:rsid w:val="00EE3C7E"/>
    <w:rsid w:val="00EE4323"/>
    <w:rsid w:val="00EE5470"/>
    <w:rsid w:val="00EE5D5D"/>
    <w:rsid w:val="00EE6AD2"/>
    <w:rsid w:val="00EE7B01"/>
    <w:rsid w:val="00EE7FEF"/>
    <w:rsid w:val="00EF10C8"/>
    <w:rsid w:val="00EF1A4F"/>
    <w:rsid w:val="00EF3478"/>
    <w:rsid w:val="00EF475E"/>
    <w:rsid w:val="00EF62B2"/>
    <w:rsid w:val="00EF6DE0"/>
    <w:rsid w:val="00EF6F55"/>
    <w:rsid w:val="00EF798A"/>
    <w:rsid w:val="00F01ED0"/>
    <w:rsid w:val="00F049FB"/>
    <w:rsid w:val="00F04A53"/>
    <w:rsid w:val="00F04B47"/>
    <w:rsid w:val="00F05347"/>
    <w:rsid w:val="00F054EF"/>
    <w:rsid w:val="00F05B35"/>
    <w:rsid w:val="00F110C8"/>
    <w:rsid w:val="00F115FC"/>
    <w:rsid w:val="00F11692"/>
    <w:rsid w:val="00F11BEA"/>
    <w:rsid w:val="00F11D96"/>
    <w:rsid w:val="00F133A7"/>
    <w:rsid w:val="00F1437A"/>
    <w:rsid w:val="00F14804"/>
    <w:rsid w:val="00F16F07"/>
    <w:rsid w:val="00F203D2"/>
    <w:rsid w:val="00F20855"/>
    <w:rsid w:val="00F24E30"/>
    <w:rsid w:val="00F265F1"/>
    <w:rsid w:val="00F30EC3"/>
    <w:rsid w:val="00F32562"/>
    <w:rsid w:val="00F331DB"/>
    <w:rsid w:val="00F33506"/>
    <w:rsid w:val="00F347A6"/>
    <w:rsid w:val="00F3559F"/>
    <w:rsid w:val="00F36F7D"/>
    <w:rsid w:val="00F41C9C"/>
    <w:rsid w:val="00F4313B"/>
    <w:rsid w:val="00F45CB8"/>
    <w:rsid w:val="00F47281"/>
    <w:rsid w:val="00F47551"/>
    <w:rsid w:val="00F513D4"/>
    <w:rsid w:val="00F56C02"/>
    <w:rsid w:val="00F57C7F"/>
    <w:rsid w:val="00F60FF7"/>
    <w:rsid w:val="00F61DBE"/>
    <w:rsid w:val="00F63C5A"/>
    <w:rsid w:val="00F64A4A"/>
    <w:rsid w:val="00F65C89"/>
    <w:rsid w:val="00F65D4F"/>
    <w:rsid w:val="00F6666A"/>
    <w:rsid w:val="00F67B94"/>
    <w:rsid w:val="00F73ECD"/>
    <w:rsid w:val="00F75D43"/>
    <w:rsid w:val="00F760CB"/>
    <w:rsid w:val="00F77262"/>
    <w:rsid w:val="00F817EE"/>
    <w:rsid w:val="00F8387D"/>
    <w:rsid w:val="00F84D4B"/>
    <w:rsid w:val="00F85981"/>
    <w:rsid w:val="00F86043"/>
    <w:rsid w:val="00F87681"/>
    <w:rsid w:val="00F877CD"/>
    <w:rsid w:val="00F921BB"/>
    <w:rsid w:val="00F92278"/>
    <w:rsid w:val="00F94467"/>
    <w:rsid w:val="00F9452F"/>
    <w:rsid w:val="00F94665"/>
    <w:rsid w:val="00F95F41"/>
    <w:rsid w:val="00F96064"/>
    <w:rsid w:val="00FA00A1"/>
    <w:rsid w:val="00FA0114"/>
    <w:rsid w:val="00FA13FE"/>
    <w:rsid w:val="00FA1ED2"/>
    <w:rsid w:val="00FA25A3"/>
    <w:rsid w:val="00FA2B9C"/>
    <w:rsid w:val="00FA3E47"/>
    <w:rsid w:val="00FA519B"/>
    <w:rsid w:val="00FA67B7"/>
    <w:rsid w:val="00FA7FD3"/>
    <w:rsid w:val="00FB23BF"/>
    <w:rsid w:val="00FB3684"/>
    <w:rsid w:val="00FB3A19"/>
    <w:rsid w:val="00FB3B9B"/>
    <w:rsid w:val="00FB5300"/>
    <w:rsid w:val="00FB62EB"/>
    <w:rsid w:val="00FB6863"/>
    <w:rsid w:val="00FC0002"/>
    <w:rsid w:val="00FC0142"/>
    <w:rsid w:val="00FC2D0D"/>
    <w:rsid w:val="00FC3317"/>
    <w:rsid w:val="00FC36A8"/>
    <w:rsid w:val="00FC643B"/>
    <w:rsid w:val="00FC7802"/>
    <w:rsid w:val="00FD4060"/>
    <w:rsid w:val="00FD40DE"/>
    <w:rsid w:val="00FD4CC1"/>
    <w:rsid w:val="00FD62F3"/>
    <w:rsid w:val="00FD6676"/>
    <w:rsid w:val="00FD6A5A"/>
    <w:rsid w:val="00FD6ECF"/>
    <w:rsid w:val="00FD7D19"/>
    <w:rsid w:val="00FE0F3B"/>
    <w:rsid w:val="00FE19C2"/>
    <w:rsid w:val="00FE1C44"/>
    <w:rsid w:val="00FE2629"/>
    <w:rsid w:val="00FE3788"/>
    <w:rsid w:val="00FE399F"/>
    <w:rsid w:val="00FE4590"/>
    <w:rsid w:val="00FE5DBD"/>
    <w:rsid w:val="00FE6A56"/>
    <w:rsid w:val="00FE702A"/>
    <w:rsid w:val="00FE75AA"/>
    <w:rsid w:val="00FF0857"/>
    <w:rsid w:val="00FF16C4"/>
    <w:rsid w:val="00FF1C10"/>
    <w:rsid w:val="00FF25E9"/>
    <w:rsid w:val="00FF4128"/>
    <w:rsid w:val="00FF41D1"/>
    <w:rsid w:val="00FF43DA"/>
    <w:rsid w:val="00FF497B"/>
    <w:rsid w:val="00FF54EC"/>
    <w:rsid w:val="00FF5A9F"/>
    <w:rsid w:val="03A1C931"/>
    <w:rsid w:val="060528F8"/>
    <w:rsid w:val="067F3E5A"/>
    <w:rsid w:val="083BF92D"/>
    <w:rsid w:val="08D5F8F3"/>
    <w:rsid w:val="0BA7803D"/>
    <w:rsid w:val="0CFB9840"/>
    <w:rsid w:val="0D8A4330"/>
    <w:rsid w:val="0EF698FF"/>
    <w:rsid w:val="10E9DF88"/>
    <w:rsid w:val="11A2FD44"/>
    <w:rsid w:val="1224011D"/>
    <w:rsid w:val="12B2CF28"/>
    <w:rsid w:val="16F8072C"/>
    <w:rsid w:val="17174B03"/>
    <w:rsid w:val="176A6C9E"/>
    <w:rsid w:val="19152EFC"/>
    <w:rsid w:val="1CEF43DE"/>
    <w:rsid w:val="1DF56AC3"/>
    <w:rsid w:val="1FF5B99B"/>
    <w:rsid w:val="20963FEF"/>
    <w:rsid w:val="20E0161A"/>
    <w:rsid w:val="214AF62A"/>
    <w:rsid w:val="21AA1F57"/>
    <w:rsid w:val="22525491"/>
    <w:rsid w:val="23134F73"/>
    <w:rsid w:val="235FEBF6"/>
    <w:rsid w:val="24A3DE93"/>
    <w:rsid w:val="255533BB"/>
    <w:rsid w:val="25D26514"/>
    <w:rsid w:val="25D4FA2D"/>
    <w:rsid w:val="26567132"/>
    <w:rsid w:val="296C910A"/>
    <w:rsid w:val="2A28BA02"/>
    <w:rsid w:val="319F0E11"/>
    <w:rsid w:val="3563A213"/>
    <w:rsid w:val="359778C7"/>
    <w:rsid w:val="38B43A00"/>
    <w:rsid w:val="3B0CBE41"/>
    <w:rsid w:val="3B14EC2F"/>
    <w:rsid w:val="3C7FCD45"/>
    <w:rsid w:val="3F44CFA3"/>
    <w:rsid w:val="400CD3FF"/>
    <w:rsid w:val="4049FDE3"/>
    <w:rsid w:val="40B7E906"/>
    <w:rsid w:val="4130B551"/>
    <w:rsid w:val="4231635F"/>
    <w:rsid w:val="43BB9FAE"/>
    <w:rsid w:val="45CD7413"/>
    <w:rsid w:val="4D6AE000"/>
    <w:rsid w:val="534BE58B"/>
    <w:rsid w:val="56FA45A3"/>
    <w:rsid w:val="58F0DA02"/>
    <w:rsid w:val="5CC08DAA"/>
    <w:rsid w:val="5DAECEBC"/>
    <w:rsid w:val="60091E18"/>
    <w:rsid w:val="6139440C"/>
    <w:rsid w:val="65BE8AC7"/>
    <w:rsid w:val="690CEC76"/>
    <w:rsid w:val="6A182FB4"/>
    <w:rsid w:val="71063B14"/>
    <w:rsid w:val="75A8F744"/>
    <w:rsid w:val="7AC40866"/>
    <w:rsid w:val="7CD73DF1"/>
    <w:rsid w:val="7EBB9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E8F8"/>
  <w15:chartTrackingRefBased/>
  <w15:docId w15:val="{E55352A9-C7FF-4D19-9329-CAA45A57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0"/>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0C4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4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5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5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5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5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4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585"/>
    <w:rPr>
      <w:rFonts w:eastAsiaTheme="majorEastAsia" w:cstheme="majorBidi"/>
      <w:color w:val="272727" w:themeColor="text1" w:themeTint="D8"/>
    </w:rPr>
  </w:style>
  <w:style w:type="paragraph" w:styleId="Title">
    <w:name w:val="Title"/>
    <w:basedOn w:val="Normal"/>
    <w:next w:val="Normal"/>
    <w:link w:val="TitleChar"/>
    <w:uiPriority w:val="10"/>
    <w:qFormat/>
    <w:rsid w:val="000C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585"/>
    <w:pPr>
      <w:spacing w:before="160"/>
      <w:jc w:val="center"/>
    </w:pPr>
    <w:rPr>
      <w:i/>
      <w:iCs/>
      <w:color w:val="404040" w:themeColor="text1" w:themeTint="BF"/>
    </w:rPr>
  </w:style>
  <w:style w:type="character" w:customStyle="1" w:styleId="QuoteChar">
    <w:name w:val="Quote Char"/>
    <w:basedOn w:val="DefaultParagraphFont"/>
    <w:link w:val="Quote"/>
    <w:uiPriority w:val="29"/>
    <w:rsid w:val="000C4585"/>
    <w:rPr>
      <w:i/>
      <w:iCs/>
      <w:color w:val="404040" w:themeColor="text1" w:themeTint="BF"/>
    </w:rPr>
  </w:style>
  <w:style w:type="paragraph" w:styleId="ListParagraph">
    <w:name w:val="List Paragraph"/>
    <w:basedOn w:val="Normal"/>
    <w:uiPriority w:val="34"/>
    <w:qFormat/>
    <w:rsid w:val="000C4585"/>
    <w:pPr>
      <w:ind w:left="720"/>
      <w:contextualSpacing/>
    </w:pPr>
  </w:style>
  <w:style w:type="character" w:styleId="IntenseEmphasis">
    <w:name w:val="Intense Emphasis"/>
    <w:basedOn w:val="DefaultParagraphFont"/>
    <w:uiPriority w:val="21"/>
    <w:qFormat/>
    <w:rsid w:val="000C4585"/>
    <w:rPr>
      <w:i/>
      <w:iCs/>
      <w:color w:val="0F4761" w:themeColor="accent1" w:themeShade="BF"/>
    </w:rPr>
  </w:style>
  <w:style w:type="paragraph" w:styleId="IntenseQuote">
    <w:name w:val="Intense Quote"/>
    <w:basedOn w:val="Normal"/>
    <w:next w:val="Normal"/>
    <w:link w:val="IntenseQuoteChar"/>
    <w:uiPriority w:val="30"/>
    <w:qFormat/>
    <w:rsid w:val="000C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585"/>
    <w:rPr>
      <w:i/>
      <w:iCs/>
      <w:color w:val="0F4761" w:themeColor="accent1" w:themeShade="BF"/>
    </w:rPr>
  </w:style>
  <w:style w:type="character" w:styleId="IntenseReference">
    <w:name w:val="Intense Reference"/>
    <w:basedOn w:val="DefaultParagraphFont"/>
    <w:uiPriority w:val="32"/>
    <w:qFormat/>
    <w:rsid w:val="000C4585"/>
    <w:rPr>
      <w:b/>
      <w:bCs/>
      <w:smallCaps/>
      <w:color w:val="0F4761" w:themeColor="accent1" w:themeShade="BF"/>
      <w:spacing w:val="5"/>
    </w:rPr>
  </w:style>
  <w:style w:type="paragraph" w:styleId="Header">
    <w:name w:val="header"/>
    <w:basedOn w:val="Normal"/>
    <w:link w:val="HeaderChar"/>
    <w:uiPriority w:val="99"/>
    <w:unhideWhenUsed/>
    <w:rsid w:val="00900D70"/>
    <w:pPr>
      <w:tabs>
        <w:tab w:val="center" w:pos="4680"/>
        <w:tab w:val="right" w:pos="9360"/>
      </w:tabs>
      <w:spacing w:line="240" w:lineRule="auto"/>
    </w:pPr>
  </w:style>
  <w:style w:type="character" w:customStyle="1" w:styleId="HeaderChar">
    <w:name w:val="Header Char"/>
    <w:basedOn w:val="DefaultParagraphFont"/>
    <w:link w:val="Header"/>
    <w:uiPriority w:val="99"/>
    <w:rsid w:val="00900D70"/>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900D70"/>
    <w:pPr>
      <w:tabs>
        <w:tab w:val="center" w:pos="4680"/>
        <w:tab w:val="right" w:pos="9360"/>
      </w:tabs>
      <w:spacing w:line="240" w:lineRule="auto"/>
    </w:pPr>
  </w:style>
  <w:style w:type="character" w:customStyle="1" w:styleId="FooterChar">
    <w:name w:val="Footer Char"/>
    <w:basedOn w:val="DefaultParagraphFont"/>
    <w:link w:val="Footer"/>
    <w:uiPriority w:val="99"/>
    <w:rsid w:val="00900D70"/>
    <w:rPr>
      <w:rFonts w:ascii="Arial" w:eastAsia="Arial" w:hAnsi="Arial" w:cs="Arial"/>
      <w:kern w:val="0"/>
      <w:sz w:val="22"/>
      <w:szCs w:val="22"/>
      <w:lang w:val="en" w:eastAsia="ja-JP"/>
      <w14:ligatures w14:val="none"/>
    </w:rPr>
  </w:style>
  <w:style w:type="paragraph" w:styleId="Revision">
    <w:name w:val="Revision"/>
    <w:hidden/>
    <w:uiPriority w:val="99"/>
    <w:semiHidden/>
    <w:rsid w:val="00483B5C"/>
    <w:pPr>
      <w:spacing w:after="0" w:line="240" w:lineRule="auto"/>
    </w:pPr>
    <w:rPr>
      <w:rFonts w:ascii="Arial" w:eastAsia="Arial" w:hAnsi="Arial" w:cs="Arial"/>
      <w:kern w:val="0"/>
      <w:sz w:val="22"/>
      <w:szCs w:val="22"/>
      <w:lang w:val="en" w:eastAsia="ja-JP"/>
      <w14:ligatures w14:val="none"/>
    </w:rPr>
  </w:style>
  <w:style w:type="character" w:styleId="Hyperlink">
    <w:name w:val="Hyperlink"/>
    <w:basedOn w:val="DefaultParagraphFont"/>
    <w:uiPriority w:val="99"/>
    <w:unhideWhenUsed/>
    <w:rsid w:val="00140A3B"/>
    <w:rPr>
      <w:color w:val="467886" w:themeColor="hyperlink"/>
      <w:u w:val="single"/>
    </w:rPr>
  </w:style>
  <w:style w:type="character" w:styleId="UnresolvedMention">
    <w:name w:val="Unresolved Mention"/>
    <w:basedOn w:val="DefaultParagraphFont"/>
    <w:uiPriority w:val="99"/>
    <w:semiHidden/>
    <w:unhideWhenUsed/>
    <w:rsid w:val="00140A3B"/>
    <w:rPr>
      <w:color w:val="605E5C"/>
      <w:shd w:val="clear" w:color="auto" w:fill="E1DFDD"/>
    </w:rPr>
  </w:style>
  <w:style w:type="character" w:styleId="CommentReference">
    <w:name w:val="annotation reference"/>
    <w:basedOn w:val="DefaultParagraphFont"/>
    <w:uiPriority w:val="99"/>
    <w:semiHidden/>
    <w:unhideWhenUsed/>
    <w:rsid w:val="00E25007"/>
    <w:rPr>
      <w:sz w:val="16"/>
      <w:szCs w:val="16"/>
    </w:rPr>
  </w:style>
  <w:style w:type="paragraph" w:styleId="CommentText">
    <w:name w:val="annotation text"/>
    <w:basedOn w:val="Normal"/>
    <w:link w:val="CommentTextChar"/>
    <w:uiPriority w:val="99"/>
    <w:unhideWhenUsed/>
    <w:rsid w:val="00E25007"/>
    <w:pPr>
      <w:spacing w:line="240" w:lineRule="auto"/>
    </w:pPr>
    <w:rPr>
      <w:sz w:val="20"/>
      <w:szCs w:val="20"/>
    </w:rPr>
  </w:style>
  <w:style w:type="character" w:customStyle="1" w:styleId="CommentTextChar">
    <w:name w:val="Comment Text Char"/>
    <w:basedOn w:val="DefaultParagraphFont"/>
    <w:link w:val="CommentText"/>
    <w:uiPriority w:val="99"/>
    <w:rsid w:val="00E25007"/>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E25007"/>
    <w:rPr>
      <w:b/>
      <w:bCs/>
    </w:rPr>
  </w:style>
  <w:style w:type="character" w:customStyle="1" w:styleId="CommentSubjectChar">
    <w:name w:val="Comment Subject Char"/>
    <w:basedOn w:val="CommentTextChar"/>
    <w:link w:val="CommentSubject"/>
    <w:uiPriority w:val="99"/>
    <w:semiHidden/>
    <w:rsid w:val="00E25007"/>
    <w:rPr>
      <w:rFonts w:ascii="Arial" w:eastAsia="Arial" w:hAnsi="Arial" w:cs="Arial"/>
      <w:b/>
      <w:bCs/>
      <w:kern w:val="0"/>
      <w:sz w:val="20"/>
      <w:szCs w:val="20"/>
      <w:lang w:val="en" w:eastAsia="ja-JP"/>
      <w14:ligatures w14:val="none"/>
    </w:rPr>
  </w:style>
  <w:style w:type="paragraph" w:customStyle="1" w:styleId="pf0">
    <w:name w:val="pf0"/>
    <w:basedOn w:val="Normal"/>
    <w:rsid w:val="000B10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0B10B2"/>
    <w:rPr>
      <w:rFonts w:ascii="Segoe UI" w:hAnsi="Segoe UI" w:cs="Segoe UI" w:hint="default"/>
      <w:sz w:val="18"/>
      <w:szCs w:val="18"/>
    </w:rPr>
  </w:style>
  <w:style w:type="table" w:styleId="TableGrid">
    <w:name w:val="Table Grid"/>
    <w:basedOn w:val="TableNormal"/>
    <w:uiPriority w:val="39"/>
    <w:rsid w:val="0007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E20A9"/>
    <w:rPr>
      <w:color w:val="2B579A"/>
      <w:shd w:val="clear" w:color="auto" w:fill="E1DFDD"/>
    </w:rPr>
  </w:style>
  <w:style w:type="paragraph" w:styleId="NormalWeb">
    <w:name w:val="Normal (Web)"/>
    <w:basedOn w:val="Normal"/>
    <w:uiPriority w:val="99"/>
    <w:semiHidden/>
    <w:unhideWhenUsed/>
    <w:rsid w:val="00EE5470"/>
    <w:rPr>
      <w:rFonts w:ascii="Times New Roman" w:hAnsi="Times New Roman" w:cs="Times New Roman"/>
      <w:sz w:val="24"/>
      <w:szCs w:val="24"/>
    </w:rPr>
  </w:style>
  <w:style w:type="paragraph" w:styleId="Caption">
    <w:name w:val="caption"/>
    <w:basedOn w:val="Normal"/>
    <w:next w:val="Normal"/>
    <w:uiPriority w:val="35"/>
    <w:unhideWhenUsed/>
    <w:qFormat/>
    <w:rsid w:val="00F9452F"/>
    <w:pPr>
      <w:spacing w:after="200" w:line="240" w:lineRule="auto"/>
    </w:pPr>
    <w:rPr>
      <w:i/>
      <w:iCs/>
      <w:color w:val="0E2841" w:themeColor="text2"/>
      <w:sz w:val="18"/>
      <w:szCs w:val="18"/>
    </w:rPr>
  </w:style>
  <w:style w:type="character" w:styleId="LineNumber">
    <w:name w:val="line number"/>
    <w:basedOn w:val="DefaultParagraphFont"/>
    <w:uiPriority w:val="99"/>
    <w:semiHidden/>
    <w:unhideWhenUsed/>
    <w:rsid w:val="00017138"/>
  </w:style>
  <w:style w:type="paragraph" w:styleId="FootnoteText">
    <w:name w:val="footnote text"/>
    <w:basedOn w:val="Normal"/>
    <w:link w:val="FootnoteTextChar"/>
    <w:uiPriority w:val="99"/>
    <w:semiHidden/>
    <w:unhideWhenUsed/>
    <w:rsid w:val="009E07C3"/>
    <w:pPr>
      <w:spacing w:line="240" w:lineRule="auto"/>
    </w:pPr>
    <w:rPr>
      <w:sz w:val="20"/>
      <w:szCs w:val="20"/>
    </w:rPr>
  </w:style>
  <w:style w:type="character" w:customStyle="1" w:styleId="FootnoteTextChar">
    <w:name w:val="Footnote Text Char"/>
    <w:basedOn w:val="DefaultParagraphFont"/>
    <w:link w:val="FootnoteText"/>
    <w:uiPriority w:val="99"/>
    <w:semiHidden/>
    <w:rsid w:val="009E07C3"/>
    <w:rPr>
      <w:rFonts w:ascii="Arial" w:eastAsia="Arial" w:hAnsi="Arial" w:cs="Arial"/>
      <w:kern w:val="0"/>
      <w:sz w:val="20"/>
      <w:szCs w:val="20"/>
      <w:lang w:val="en" w:eastAsia="ja-JP"/>
      <w14:ligatures w14:val="none"/>
    </w:rPr>
  </w:style>
  <w:style w:type="character" w:styleId="FootnoteReference">
    <w:name w:val="footnote reference"/>
    <w:basedOn w:val="DefaultParagraphFont"/>
    <w:uiPriority w:val="99"/>
    <w:semiHidden/>
    <w:unhideWhenUsed/>
    <w:rsid w:val="009E07C3"/>
    <w:rPr>
      <w:vertAlign w:val="superscript"/>
    </w:rPr>
  </w:style>
  <w:style w:type="character" w:styleId="Emphasis">
    <w:name w:val="Emphasis"/>
    <w:basedOn w:val="DefaultParagraphFont"/>
    <w:uiPriority w:val="20"/>
    <w:qFormat/>
    <w:rsid w:val="005060EB"/>
    <w:rPr>
      <w:i/>
      <w:iCs/>
    </w:rPr>
  </w:style>
  <w:style w:type="character" w:styleId="Strong">
    <w:name w:val="Strong"/>
    <w:basedOn w:val="DefaultParagraphFont"/>
    <w:uiPriority w:val="22"/>
    <w:qFormat/>
    <w:rsid w:val="005060EB"/>
    <w:rPr>
      <w:b/>
      <w:bCs/>
    </w:rPr>
  </w:style>
  <w:style w:type="paragraph" w:styleId="TOCHeading">
    <w:name w:val="TOC Heading"/>
    <w:basedOn w:val="Heading1"/>
    <w:next w:val="Normal"/>
    <w:uiPriority w:val="39"/>
    <w:unhideWhenUsed/>
    <w:qFormat/>
    <w:rsid w:val="00CD5CEF"/>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CD5CEF"/>
    <w:pPr>
      <w:spacing w:after="100"/>
    </w:pPr>
  </w:style>
  <w:style w:type="paragraph" w:styleId="TOC3">
    <w:name w:val="toc 3"/>
    <w:basedOn w:val="Normal"/>
    <w:next w:val="Normal"/>
    <w:autoRedefine/>
    <w:uiPriority w:val="39"/>
    <w:unhideWhenUsed/>
    <w:rsid w:val="00CD5CEF"/>
    <w:pPr>
      <w:spacing w:after="100"/>
      <w:ind w:left="440"/>
    </w:pPr>
  </w:style>
  <w:style w:type="paragraph" w:styleId="TOC2">
    <w:name w:val="toc 2"/>
    <w:basedOn w:val="Normal"/>
    <w:next w:val="Normal"/>
    <w:autoRedefine/>
    <w:uiPriority w:val="39"/>
    <w:unhideWhenUsed/>
    <w:rsid w:val="00CD5C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709">
      <w:bodyDiv w:val="1"/>
      <w:marLeft w:val="0"/>
      <w:marRight w:val="0"/>
      <w:marTop w:val="0"/>
      <w:marBottom w:val="0"/>
      <w:divBdr>
        <w:top w:val="none" w:sz="0" w:space="0" w:color="auto"/>
        <w:left w:val="none" w:sz="0" w:space="0" w:color="auto"/>
        <w:bottom w:val="none" w:sz="0" w:space="0" w:color="auto"/>
        <w:right w:val="none" w:sz="0" w:space="0" w:color="auto"/>
      </w:divBdr>
    </w:div>
    <w:div w:id="58674702">
      <w:bodyDiv w:val="1"/>
      <w:marLeft w:val="0"/>
      <w:marRight w:val="0"/>
      <w:marTop w:val="0"/>
      <w:marBottom w:val="0"/>
      <w:divBdr>
        <w:top w:val="none" w:sz="0" w:space="0" w:color="auto"/>
        <w:left w:val="none" w:sz="0" w:space="0" w:color="auto"/>
        <w:bottom w:val="none" w:sz="0" w:space="0" w:color="auto"/>
        <w:right w:val="none" w:sz="0" w:space="0" w:color="auto"/>
      </w:divBdr>
    </w:div>
    <w:div w:id="82990215">
      <w:bodyDiv w:val="1"/>
      <w:marLeft w:val="0"/>
      <w:marRight w:val="0"/>
      <w:marTop w:val="0"/>
      <w:marBottom w:val="0"/>
      <w:divBdr>
        <w:top w:val="none" w:sz="0" w:space="0" w:color="auto"/>
        <w:left w:val="none" w:sz="0" w:space="0" w:color="auto"/>
        <w:bottom w:val="none" w:sz="0" w:space="0" w:color="auto"/>
        <w:right w:val="none" w:sz="0" w:space="0" w:color="auto"/>
      </w:divBdr>
    </w:div>
    <w:div w:id="120002787">
      <w:bodyDiv w:val="1"/>
      <w:marLeft w:val="0"/>
      <w:marRight w:val="0"/>
      <w:marTop w:val="0"/>
      <w:marBottom w:val="0"/>
      <w:divBdr>
        <w:top w:val="none" w:sz="0" w:space="0" w:color="auto"/>
        <w:left w:val="none" w:sz="0" w:space="0" w:color="auto"/>
        <w:bottom w:val="none" w:sz="0" w:space="0" w:color="auto"/>
        <w:right w:val="none" w:sz="0" w:space="0" w:color="auto"/>
      </w:divBdr>
    </w:div>
    <w:div w:id="210456544">
      <w:bodyDiv w:val="1"/>
      <w:marLeft w:val="0"/>
      <w:marRight w:val="0"/>
      <w:marTop w:val="0"/>
      <w:marBottom w:val="0"/>
      <w:divBdr>
        <w:top w:val="none" w:sz="0" w:space="0" w:color="auto"/>
        <w:left w:val="none" w:sz="0" w:space="0" w:color="auto"/>
        <w:bottom w:val="none" w:sz="0" w:space="0" w:color="auto"/>
        <w:right w:val="none" w:sz="0" w:space="0" w:color="auto"/>
      </w:divBdr>
    </w:div>
    <w:div w:id="223762344">
      <w:bodyDiv w:val="1"/>
      <w:marLeft w:val="0"/>
      <w:marRight w:val="0"/>
      <w:marTop w:val="0"/>
      <w:marBottom w:val="0"/>
      <w:divBdr>
        <w:top w:val="none" w:sz="0" w:space="0" w:color="auto"/>
        <w:left w:val="none" w:sz="0" w:space="0" w:color="auto"/>
        <w:bottom w:val="none" w:sz="0" w:space="0" w:color="auto"/>
        <w:right w:val="none" w:sz="0" w:space="0" w:color="auto"/>
      </w:divBdr>
    </w:div>
    <w:div w:id="239607478">
      <w:bodyDiv w:val="1"/>
      <w:marLeft w:val="0"/>
      <w:marRight w:val="0"/>
      <w:marTop w:val="0"/>
      <w:marBottom w:val="0"/>
      <w:divBdr>
        <w:top w:val="none" w:sz="0" w:space="0" w:color="auto"/>
        <w:left w:val="none" w:sz="0" w:space="0" w:color="auto"/>
        <w:bottom w:val="none" w:sz="0" w:space="0" w:color="auto"/>
        <w:right w:val="none" w:sz="0" w:space="0" w:color="auto"/>
      </w:divBdr>
    </w:div>
    <w:div w:id="243536582">
      <w:bodyDiv w:val="1"/>
      <w:marLeft w:val="0"/>
      <w:marRight w:val="0"/>
      <w:marTop w:val="0"/>
      <w:marBottom w:val="0"/>
      <w:divBdr>
        <w:top w:val="none" w:sz="0" w:space="0" w:color="auto"/>
        <w:left w:val="none" w:sz="0" w:space="0" w:color="auto"/>
        <w:bottom w:val="none" w:sz="0" w:space="0" w:color="auto"/>
        <w:right w:val="none" w:sz="0" w:space="0" w:color="auto"/>
      </w:divBdr>
    </w:div>
    <w:div w:id="254441061">
      <w:bodyDiv w:val="1"/>
      <w:marLeft w:val="0"/>
      <w:marRight w:val="0"/>
      <w:marTop w:val="0"/>
      <w:marBottom w:val="0"/>
      <w:divBdr>
        <w:top w:val="none" w:sz="0" w:space="0" w:color="auto"/>
        <w:left w:val="none" w:sz="0" w:space="0" w:color="auto"/>
        <w:bottom w:val="none" w:sz="0" w:space="0" w:color="auto"/>
        <w:right w:val="none" w:sz="0" w:space="0" w:color="auto"/>
      </w:divBdr>
    </w:div>
    <w:div w:id="365378043">
      <w:bodyDiv w:val="1"/>
      <w:marLeft w:val="0"/>
      <w:marRight w:val="0"/>
      <w:marTop w:val="0"/>
      <w:marBottom w:val="0"/>
      <w:divBdr>
        <w:top w:val="none" w:sz="0" w:space="0" w:color="auto"/>
        <w:left w:val="none" w:sz="0" w:space="0" w:color="auto"/>
        <w:bottom w:val="none" w:sz="0" w:space="0" w:color="auto"/>
        <w:right w:val="none" w:sz="0" w:space="0" w:color="auto"/>
      </w:divBdr>
    </w:div>
    <w:div w:id="421486321">
      <w:bodyDiv w:val="1"/>
      <w:marLeft w:val="0"/>
      <w:marRight w:val="0"/>
      <w:marTop w:val="0"/>
      <w:marBottom w:val="0"/>
      <w:divBdr>
        <w:top w:val="none" w:sz="0" w:space="0" w:color="auto"/>
        <w:left w:val="none" w:sz="0" w:space="0" w:color="auto"/>
        <w:bottom w:val="none" w:sz="0" w:space="0" w:color="auto"/>
        <w:right w:val="none" w:sz="0" w:space="0" w:color="auto"/>
      </w:divBdr>
    </w:div>
    <w:div w:id="479928517">
      <w:bodyDiv w:val="1"/>
      <w:marLeft w:val="0"/>
      <w:marRight w:val="0"/>
      <w:marTop w:val="0"/>
      <w:marBottom w:val="0"/>
      <w:divBdr>
        <w:top w:val="none" w:sz="0" w:space="0" w:color="auto"/>
        <w:left w:val="none" w:sz="0" w:space="0" w:color="auto"/>
        <w:bottom w:val="none" w:sz="0" w:space="0" w:color="auto"/>
        <w:right w:val="none" w:sz="0" w:space="0" w:color="auto"/>
      </w:divBdr>
      <w:divsChild>
        <w:div w:id="1547328392">
          <w:marLeft w:val="0"/>
          <w:marRight w:val="0"/>
          <w:marTop w:val="0"/>
          <w:marBottom w:val="0"/>
          <w:divBdr>
            <w:top w:val="none" w:sz="0" w:space="0" w:color="auto"/>
            <w:left w:val="none" w:sz="0" w:space="0" w:color="auto"/>
            <w:bottom w:val="none" w:sz="0" w:space="0" w:color="auto"/>
            <w:right w:val="none" w:sz="0" w:space="0" w:color="auto"/>
          </w:divBdr>
        </w:div>
      </w:divsChild>
    </w:div>
    <w:div w:id="642005502">
      <w:bodyDiv w:val="1"/>
      <w:marLeft w:val="0"/>
      <w:marRight w:val="0"/>
      <w:marTop w:val="0"/>
      <w:marBottom w:val="0"/>
      <w:divBdr>
        <w:top w:val="none" w:sz="0" w:space="0" w:color="auto"/>
        <w:left w:val="none" w:sz="0" w:space="0" w:color="auto"/>
        <w:bottom w:val="none" w:sz="0" w:space="0" w:color="auto"/>
        <w:right w:val="none" w:sz="0" w:space="0" w:color="auto"/>
      </w:divBdr>
    </w:div>
    <w:div w:id="642201631">
      <w:bodyDiv w:val="1"/>
      <w:marLeft w:val="0"/>
      <w:marRight w:val="0"/>
      <w:marTop w:val="0"/>
      <w:marBottom w:val="0"/>
      <w:divBdr>
        <w:top w:val="none" w:sz="0" w:space="0" w:color="auto"/>
        <w:left w:val="none" w:sz="0" w:space="0" w:color="auto"/>
        <w:bottom w:val="none" w:sz="0" w:space="0" w:color="auto"/>
        <w:right w:val="none" w:sz="0" w:space="0" w:color="auto"/>
      </w:divBdr>
    </w:div>
    <w:div w:id="718475603">
      <w:bodyDiv w:val="1"/>
      <w:marLeft w:val="0"/>
      <w:marRight w:val="0"/>
      <w:marTop w:val="0"/>
      <w:marBottom w:val="0"/>
      <w:divBdr>
        <w:top w:val="none" w:sz="0" w:space="0" w:color="auto"/>
        <w:left w:val="none" w:sz="0" w:space="0" w:color="auto"/>
        <w:bottom w:val="none" w:sz="0" w:space="0" w:color="auto"/>
        <w:right w:val="none" w:sz="0" w:space="0" w:color="auto"/>
      </w:divBdr>
    </w:div>
    <w:div w:id="837695354">
      <w:bodyDiv w:val="1"/>
      <w:marLeft w:val="0"/>
      <w:marRight w:val="0"/>
      <w:marTop w:val="0"/>
      <w:marBottom w:val="0"/>
      <w:divBdr>
        <w:top w:val="none" w:sz="0" w:space="0" w:color="auto"/>
        <w:left w:val="none" w:sz="0" w:space="0" w:color="auto"/>
        <w:bottom w:val="none" w:sz="0" w:space="0" w:color="auto"/>
        <w:right w:val="none" w:sz="0" w:space="0" w:color="auto"/>
      </w:divBdr>
    </w:div>
    <w:div w:id="876085781">
      <w:bodyDiv w:val="1"/>
      <w:marLeft w:val="0"/>
      <w:marRight w:val="0"/>
      <w:marTop w:val="0"/>
      <w:marBottom w:val="0"/>
      <w:divBdr>
        <w:top w:val="none" w:sz="0" w:space="0" w:color="auto"/>
        <w:left w:val="none" w:sz="0" w:space="0" w:color="auto"/>
        <w:bottom w:val="none" w:sz="0" w:space="0" w:color="auto"/>
        <w:right w:val="none" w:sz="0" w:space="0" w:color="auto"/>
      </w:divBdr>
    </w:div>
    <w:div w:id="880047589">
      <w:bodyDiv w:val="1"/>
      <w:marLeft w:val="0"/>
      <w:marRight w:val="0"/>
      <w:marTop w:val="0"/>
      <w:marBottom w:val="0"/>
      <w:divBdr>
        <w:top w:val="none" w:sz="0" w:space="0" w:color="auto"/>
        <w:left w:val="none" w:sz="0" w:space="0" w:color="auto"/>
        <w:bottom w:val="none" w:sz="0" w:space="0" w:color="auto"/>
        <w:right w:val="none" w:sz="0" w:space="0" w:color="auto"/>
      </w:divBdr>
    </w:div>
    <w:div w:id="993223794">
      <w:bodyDiv w:val="1"/>
      <w:marLeft w:val="0"/>
      <w:marRight w:val="0"/>
      <w:marTop w:val="0"/>
      <w:marBottom w:val="0"/>
      <w:divBdr>
        <w:top w:val="none" w:sz="0" w:space="0" w:color="auto"/>
        <w:left w:val="none" w:sz="0" w:space="0" w:color="auto"/>
        <w:bottom w:val="none" w:sz="0" w:space="0" w:color="auto"/>
        <w:right w:val="none" w:sz="0" w:space="0" w:color="auto"/>
      </w:divBdr>
    </w:div>
    <w:div w:id="1136529485">
      <w:bodyDiv w:val="1"/>
      <w:marLeft w:val="0"/>
      <w:marRight w:val="0"/>
      <w:marTop w:val="0"/>
      <w:marBottom w:val="0"/>
      <w:divBdr>
        <w:top w:val="none" w:sz="0" w:space="0" w:color="auto"/>
        <w:left w:val="none" w:sz="0" w:space="0" w:color="auto"/>
        <w:bottom w:val="none" w:sz="0" w:space="0" w:color="auto"/>
        <w:right w:val="none" w:sz="0" w:space="0" w:color="auto"/>
      </w:divBdr>
      <w:divsChild>
        <w:div w:id="1139885030">
          <w:marLeft w:val="0"/>
          <w:marRight w:val="0"/>
          <w:marTop w:val="0"/>
          <w:marBottom w:val="0"/>
          <w:divBdr>
            <w:top w:val="none" w:sz="0" w:space="0" w:color="auto"/>
            <w:left w:val="none" w:sz="0" w:space="0" w:color="auto"/>
            <w:bottom w:val="none" w:sz="0" w:space="0" w:color="auto"/>
            <w:right w:val="none" w:sz="0" w:space="0" w:color="auto"/>
          </w:divBdr>
        </w:div>
        <w:div w:id="1473714873">
          <w:marLeft w:val="0"/>
          <w:marRight w:val="0"/>
          <w:marTop w:val="0"/>
          <w:marBottom w:val="0"/>
          <w:divBdr>
            <w:top w:val="none" w:sz="0" w:space="0" w:color="auto"/>
            <w:left w:val="none" w:sz="0" w:space="0" w:color="auto"/>
            <w:bottom w:val="none" w:sz="0" w:space="0" w:color="auto"/>
            <w:right w:val="none" w:sz="0" w:space="0" w:color="auto"/>
          </w:divBdr>
        </w:div>
      </w:divsChild>
    </w:div>
    <w:div w:id="1164973982">
      <w:bodyDiv w:val="1"/>
      <w:marLeft w:val="0"/>
      <w:marRight w:val="0"/>
      <w:marTop w:val="0"/>
      <w:marBottom w:val="0"/>
      <w:divBdr>
        <w:top w:val="none" w:sz="0" w:space="0" w:color="auto"/>
        <w:left w:val="none" w:sz="0" w:space="0" w:color="auto"/>
        <w:bottom w:val="none" w:sz="0" w:space="0" w:color="auto"/>
        <w:right w:val="none" w:sz="0" w:space="0" w:color="auto"/>
      </w:divBdr>
    </w:div>
    <w:div w:id="1287353987">
      <w:bodyDiv w:val="1"/>
      <w:marLeft w:val="0"/>
      <w:marRight w:val="0"/>
      <w:marTop w:val="0"/>
      <w:marBottom w:val="0"/>
      <w:divBdr>
        <w:top w:val="none" w:sz="0" w:space="0" w:color="auto"/>
        <w:left w:val="none" w:sz="0" w:space="0" w:color="auto"/>
        <w:bottom w:val="none" w:sz="0" w:space="0" w:color="auto"/>
        <w:right w:val="none" w:sz="0" w:space="0" w:color="auto"/>
      </w:divBdr>
    </w:div>
    <w:div w:id="1341160434">
      <w:bodyDiv w:val="1"/>
      <w:marLeft w:val="0"/>
      <w:marRight w:val="0"/>
      <w:marTop w:val="0"/>
      <w:marBottom w:val="0"/>
      <w:divBdr>
        <w:top w:val="none" w:sz="0" w:space="0" w:color="auto"/>
        <w:left w:val="none" w:sz="0" w:space="0" w:color="auto"/>
        <w:bottom w:val="none" w:sz="0" w:space="0" w:color="auto"/>
        <w:right w:val="none" w:sz="0" w:space="0" w:color="auto"/>
      </w:divBdr>
    </w:div>
    <w:div w:id="1356736767">
      <w:bodyDiv w:val="1"/>
      <w:marLeft w:val="0"/>
      <w:marRight w:val="0"/>
      <w:marTop w:val="0"/>
      <w:marBottom w:val="0"/>
      <w:divBdr>
        <w:top w:val="none" w:sz="0" w:space="0" w:color="auto"/>
        <w:left w:val="none" w:sz="0" w:space="0" w:color="auto"/>
        <w:bottom w:val="none" w:sz="0" w:space="0" w:color="auto"/>
        <w:right w:val="none" w:sz="0" w:space="0" w:color="auto"/>
      </w:divBdr>
    </w:div>
    <w:div w:id="1388725495">
      <w:bodyDiv w:val="1"/>
      <w:marLeft w:val="0"/>
      <w:marRight w:val="0"/>
      <w:marTop w:val="0"/>
      <w:marBottom w:val="0"/>
      <w:divBdr>
        <w:top w:val="none" w:sz="0" w:space="0" w:color="auto"/>
        <w:left w:val="none" w:sz="0" w:space="0" w:color="auto"/>
        <w:bottom w:val="none" w:sz="0" w:space="0" w:color="auto"/>
        <w:right w:val="none" w:sz="0" w:space="0" w:color="auto"/>
      </w:divBdr>
    </w:div>
    <w:div w:id="1471943595">
      <w:bodyDiv w:val="1"/>
      <w:marLeft w:val="0"/>
      <w:marRight w:val="0"/>
      <w:marTop w:val="0"/>
      <w:marBottom w:val="0"/>
      <w:divBdr>
        <w:top w:val="none" w:sz="0" w:space="0" w:color="auto"/>
        <w:left w:val="none" w:sz="0" w:space="0" w:color="auto"/>
        <w:bottom w:val="none" w:sz="0" w:space="0" w:color="auto"/>
        <w:right w:val="none" w:sz="0" w:space="0" w:color="auto"/>
      </w:divBdr>
    </w:div>
    <w:div w:id="1479347372">
      <w:bodyDiv w:val="1"/>
      <w:marLeft w:val="0"/>
      <w:marRight w:val="0"/>
      <w:marTop w:val="0"/>
      <w:marBottom w:val="0"/>
      <w:divBdr>
        <w:top w:val="none" w:sz="0" w:space="0" w:color="auto"/>
        <w:left w:val="none" w:sz="0" w:space="0" w:color="auto"/>
        <w:bottom w:val="none" w:sz="0" w:space="0" w:color="auto"/>
        <w:right w:val="none" w:sz="0" w:space="0" w:color="auto"/>
      </w:divBdr>
      <w:divsChild>
        <w:div w:id="51542367">
          <w:marLeft w:val="0"/>
          <w:marRight w:val="0"/>
          <w:marTop w:val="0"/>
          <w:marBottom w:val="0"/>
          <w:divBdr>
            <w:top w:val="none" w:sz="0" w:space="0" w:color="auto"/>
            <w:left w:val="none" w:sz="0" w:space="0" w:color="auto"/>
            <w:bottom w:val="none" w:sz="0" w:space="0" w:color="auto"/>
            <w:right w:val="none" w:sz="0" w:space="0" w:color="auto"/>
          </w:divBdr>
        </w:div>
      </w:divsChild>
    </w:div>
    <w:div w:id="1521816129">
      <w:bodyDiv w:val="1"/>
      <w:marLeft w:val="0"/>
      <w:marRight w:val="0"/>
      <w:marTop w:val="0"/>
      <w:marBottom w:val="0"/>
      <w:divBdr>
        <w:top w:val="none" w:sz="0" w:space="0" w:color="auto"/>
        <w:left w:val="none" w:sz="0" w:space="0" w:color="auto"/>
        <w:bottom w:val="none" w:sz="0" w:space="0" w:color="auto"/>
        <w:right w:val="none" w:sz="0" w:space="0" w:color="auto"/>
      </w:divBdr>
      <w:divsChild>
        <w:div w:id="280261539">
          <w:marLeft w:val="0"/>
          <w:marRight w:val="0"/>
          <w:marTop w:val="0"/>
          <w:marBottom w:val="0"/>
          <w:divBdr>
            <w:top w:val="none" w:sz="0" w:space="0" w:color="auto"/>
            <w:left w:val="none" w:sz="0" w:space="0" w:color="auto"/>
            <w:bottom w:val="none" w:sz="0" w:space="0" w:color="auto"/>
            <w:right w:val="none" w:sz="0" w:space="0" w:color="auto"/>
          </w:divBdr>
        </w:div>
        <w:div w:id="1285233359">
          <w:marLeft w:val="0"/>
          <w:marRight w:val="0"/>
          <w:marTop w:val="0"/>
          <w:marBottom w:val="0"/>
          <w:divBdr>
            <w:top w:val="none" w:sz="0" w:space="0" w:color="auto"/>
            <w:left w:val="none" w:sz="0" w:space="0" w:color="auto"/>
            <w:bottom w:val="none" w:sz="0" w:space="0" w:color="auto"/>
            <w:right w:val="none" w:sz="0" w:space="0" w:color="auto"/>
          </w:divBdr>
        </w:div>
      </w:divsChild>
    </w:div>
    <w:div w:id="1552420707">
      <w:bodyDiv w:val="1"/>
      <w:marLeft w:val="0"/>
      <w:marRight w:val="0"/>
      <w:marTop w:val="0"/>
      <w:marBottom w:val="0"/>
      <w:divBdr>
        <w:top w:val="none" w:sz="0" w:space="0" w:color="auto"/>
        <w:left w:val="none" w:sz="0" w:space="0" w:color="auto"/>
        <w:bottom w:val="none" w:sz="0" w:space="0" w:color="auto"/>
        <w:right w:val="none" w:sz="0" w:space="0" w:color="auto"/>
      </w:divBdr>
    </w:div>
    <w:div w:id="1582986117">
      <w:bodyDiv w:val="1"/>
      <w:marLeft w:val="0"/>
      <w:marRight w:val="0"/>
      <w:marTop w:val="0"/>
      <w:marBottom w:val="0"/>
      <w:divBdr>
        <w:top w:val="none" w:sz="0" w:space="0" w:color="auto"/>
        <w:left w:val="none" w:sz="0" w:space="0" w:color="auto"/>
        <w:bottom w:val="none" w:sz="0" w:space="0" w:color="auto"/>
        <w:right w:val="none" w:sz="0" w:space="0" w:color="auto"/>
      </w:divBdr>
    </w:div>
    <w:div w:id="1647124194">
      <w:bodyDiv w:val="1"/>
      <w:marLeft w:val="0"/>
      <w:marRight w:val="0"/>
      <w:marTop w:val="0"/>
      <w:marBottom w:val="0"/>
      <w:divBdr>
        <w:top w:val="none" w:sz="0" w:space="0" w:color="auto"/>
        <w:left w:val="none" w:sz="0" w:space="0" w:color="auto"/>
        <w:bottom w:val="none" w:sz="0" w:space="0" w:color="auto"/>
        <w:right w:val="none" w:sz="0" w:space="0" w:color="auto"/>
      </w:divBdr>
    </w:div>
    <w:div w:id="1673490629">
      <w:bodyDiv w:val="1"/>
      <w:marLeft w:val="0"/>
      <w:marRight w:val="0"/>
      <w:marTop w:val="0"/>
      <w:marBottom w:val="0"/>
      <w:divBdr>
        <w:top w:val="none" w:sz="0" w:space="0" w:color="auto"/>
        <w:left w:val="none" w:sz="0" w:space="0" w:color="auto"/>
        <w:bottom w:val="none" w:sz="0" w:space="0" w:color="auto"/>
        <w:right w:val="none" w:sz="0" w:space="0" w:color="auto"/>
      </w:divBdr>
    </w:div>
    <w:div w:id="1694964043">
      <w:bodyDiv w:val="1"/>
      <w:marLeft w:val="0"/>
      <w:marRight w:val="0"/>
      <w:marTop w:val="0"/>
      <w:marBottom w:val="0"/>
      <w:divBdr>
        <w:top w:val="none" w:sz="0" w:space="0" w:color="auto"/>
        <w:left w:val="none" w:sz="0" w:space="0" w:color="auto"/>
        <w:bottom w:val="none" w:sz="0" w:space="0" w:color="auto"/>
        <w:right w:val="none" w:sz="0" w:space="0" w:color="auto"/>
      </w:divBdr>
    </w:div>
    <w:div w:id="1726366867">
      <w:bodyDiv w:val="1"/>
      <w:marLeft w:val="0"/>
      <w:marRight w:val="0"/>
      <w:marTop w:val="0"/>
      <w:marBottom w:val="0"/>
      <w:divBdr>
        <w:top w:val="none" w:sz="0" w:space="0" w:color="auto"/>
        <w:left w:val="none" w:sz="0" w:space="0" w:color="auto"/>
        <w:bottom w:val="none" w:sz="0" w:space="0" w:color="auto"/>
        <w:right w:val="none" w:sz="0" w:space="0" w:color="auto"/>
      </w:divBdr>
    </w:div>
    <w:div w:id="1805806539">
      <w:bodyDiv w:val="1"/>
      <w:marLeft w:val="0"/>
      <w:marRight w:val="0"/>
      <w:marTop w:val="0"/>
      <w:marBottom w:val="0"/>
      <w:divBdr>
        <w:top w:val="none" w:sz="0" w:space="0" w:color="auto"/>
        <w:left w:val="none" w:sz="0" w:space="0" w:color="auto"/>
        <w:bottom w:val="none" w:sz="0" w:space="0" w:color="auto"/>
        <w:right w:val="none" w:sz="0" w:space="0" w:color="auto"/>
      </w:divBdr>
    </w:div>
    <w:div w:id="1894121847">
      <w:bodyDiv w:val="1"/>
      <w:marLeft w:val="0"/>
      <w:marRight w:val="0"/>
      <w:marTop w:val="0"/>
      <w:marBottom w:val="0"/>
      <w:divBdr>
        <w:top w:val="none" w:sz="0" w:space="0" w:color="auto"/>
        <w:left w:val="none" w:sz="0" w:space="0" w:color="auto"/>
        <w:bottom w:val="none" w:sz="0" w:space="0" w:color="auto"/>
        <w:right w:val="none" w:sz="0" w:space="0" w:color="auto"/>
      </w:divBdr>
    </w:div>
    <w:div w:id="1911767669">
      <w:bodyDiv w:val="1"/>
      <w:marLeft w:val="0"/>
      <w:marRight w:val="0"/>
      <w:marTop w:val="0"/>
      <w:marBottom w:val="0"/>
      <w:divBdr>
        <w:top w:val="none" w:sz="0" w:space="0" w:color="auto"/>
        <w:left w:val="none" w:sz="0" w:space="0" w:color="auto"/>
        <w:bottom w:val="none" w:sz="0" w:space="0" w:color="auto"/>
        <w:right w:val="none" w:sz="0" w:space="0" w:color="auto"/>
      </w:divBdr>
    </w:div>
    <w:div w:id="2059621044">
      <w:bodyDiv w:val="1"/>
      <w:marLeft w:val="0"/>
      <w:marRight w:val="0"/>
      <w:marTop w:val="0"/>
      <w:marBottom w:val="0"/>
      <w:divBdr>
        <w:top w:val="none" w:sz="0" w:space="0" w:color="auto"/>
        <w:left w:val="none" w:sz="0" w:space="0" w:color="auto"/>
        <w:bottom w:val="none" w:sz="0" w:space="0" w:color="auto"/>
        <w:right w:val="none" w:sz="0" w:space="0" w:color="auto"/>
      </w:divBdr>
    </w:div>
    <w:div w:id="21359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nders@mst.or.tz" TargetMode="External"/><Relationship Id="rId4" Type="http://schemas.openxmlformats.org/officeDocument/2006/relationships/settings" Target="settings.xml"/><Relationship Id="rId9" Type="http://schemas.openxmlformats.org/officeDocument/2006/relationships/image" Target="cid:image001.png@01DCD88D.E3F5D70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2F64-F77E-484C-946D-FDE72F73563F}">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4920</Words>
  <Characters>28048</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Links>
    <vt:vector size="174" baseType="variant">
      <vt:variant>
        <vt:i4>4980770</vt:i4>
      </vt:variant>
      <vt:variant>
        <vt:i4>156</vt:i4>
      </vt:variant>
      <vt:variant>
        <vt:i4>0</vt:i4>
      </vt:variant>
      <vt:variant>
        <vt:i4>5</vt:i4>
      </vt:variant>
      <vt:variant>
        <vt:lpwstr>mailto:tenders@mst.or.tz</vt:lpwstr>
      </vt:variant>
      <vt:variant>
        <vt:lpwstr/>
      </vt:variant>
      <vt:variant>
        <vt:i4>1310782</vt:i4>
      </vt:variant>
      <vt:variant>
        <vt:i4>146</vt:i4>
      </vt:variant>
      <vt:variant>
        <vt:i4>0</vt:i4>
      </vt:variant>
      <vt:variant>
        <vt:i4>5</vt:i4>
      </vt:variant>
      <vt:variant>
        <vt:lpwstr/>
      </vt:variant>
      <vt:variant>
        <vt:lpwstr>_Toc230796510</vt:lpwstr>
      </vt:variant>
      <vt:variant>
        <vt:i4>1376318</vt:i4>
      </vt:variant>
      <vt:variant>
        <vt:i4>140</vt:i4>
      </vt:variant>
      <vt:variant>
        <vt:i4>0</vt:i4>
      </vt:variant>
      <vt:variant>
        <vt:i4>5</vt:i4>
      </vt:variant>
      <vt:variant>
        <vt:lpwstr/>
      </vt:variant>
      <vt:variant>
        <vt:lpwstr>_Toc230796509</vt:lpwstr>
      </vt:variant>
      <vt:variant>
        <vt:i4>1376318</vt:i4>
      </vt:variant>
      <vt:variant>
        <vt:i4>134</vt:i4>
      </vt:variant>
      <vt:variant>
        <vt:i4>0</vt:i4>
      </vt:variant>
      <vt:variant>
        <vt:i4>5</vt:i4>
      </vt:variant>
      <vt:variant>
        <vt:lpwstr/>
      </vt:variant>
      <vt:variant>
        <vt:lpwstr>_Toc230796508</vt:lpwstr>
      </vt:variant>
      <vt:variant>
        <vt:i4>1376318</vt:i4>
      </vt:variant>
      <vt:variant>
        <vt:i4>128</vt:i4>
      </vt:variant>
      <vt:variant>
        <vt:i4>0</vt:i4>
      </vt:variant>
      <vt:variant>
        <vt:i4>5</vt:i4>
      </vt:variant>
      <vt:variant>
        <vt:lpwstr/>
      </vt:variant>
      <vt:variant>
        <vt:lpwstr>_Toc230796507</vt:lpwstr>
      </vt:variant>
      <vt:variant>
        <vt:i4>1376318</vt:i4>
      </vt:variant>
      <vt:variant>
        <vt:i4>122</vt:i4>
      </vt:variant>
      <vt:variant>
        <vt:i4>0</vt:i4>
      </vt:variant>
      <vt:variant>
        <vt:i4>5</vt:i4>
      </vt:variant>
      <vt:variant>
        <vt:lpwstr/>
      </vt:variant>
      <vt:variant>
        <vt:lpwstr>_Toc230796506</vt:lpwstr>
      </vt:variant>
      <vt:variant>
        <vt:i4>1376318</vt:i4>
      </vt:variant>
      <vt:variant>
        <vt:i4>116</vt:i4>
      </vt:variant>
      <vt:variant>
        <vt:i4>0</vt:i4>
      </vt:variant>
      <vt:variant>
        <vt:i4>5</vt:i4>
      </vt:variant>
      <vt:variant>
        <vt:lpwstr/>
      </vt:variant>
      <vt:variant>
        <vt:lpwstr>_Toc230796505</vt:lpwstr>
      </vt:variant>
      <vt:variant>
        <vt:i4>1376318</vt:i4>
      </vt:variant>
      <vt:variant>
        <vt:i4>110</vt:i4>
      </vt:variant>
      <vt:variant>
        <vt:i4>0</vt:i4>
      </vt:variant>
      <vt:variant>
        <vt:i4>5</vt:i4>
      </vt:variant>
      <vt:variant>
        <vt:lpwstr/>
      </vt:variant>
      <vt:variant>
        <vt:lpwstr>_Toc230796504</vt:lpwstr>
      </vt:variant>
      <vt:variant>
        <vt:i4>1376318</vt:i4>
      </vt:variant>
      <vt:variant>
        <vt:i4>104</vt:i4>
      </vt:variant>
      <vt:variant>
        <vt:i4>0</vt:i4>
      </vt:variant>
      <vt:variant>
        <vt:i4>5</vt:i4>
      </vt:variant>
      <vt:variant>
        <vt:lpwstr/>
      </vt:variant>
      <vt:variant>
        <vt:lpwstr>_Toc230796503</vt:lpwstr>
      </vt:variant>
      <vt:variant>
        <vt:i4>1376318</vt:i4>
      </vt:variant>
      <vt:variant>
        <vt:i4>98</vt:i4>
      </vt:variant>
      <vt:variant>
        <vt:i4>0</vt:i4>
      </vt:variant>
      <vt:variant>
        <vt:i4>5</vt:i4>
      </vt:variant>
      <vt:variant>
        <vt:lpwstr/>
      </vt:variant>
      <vt:variant>
        <vt:lpwstr>_Toc230796502</vt:lpwstr>
      </vt:variant>
      <vt:variant>
        <vt:i4>1376318</vt:i4>
      </vt:variant>
      <vt:variant>
        <vt:i4>92</vt:i4>
      </vt:variant>
      <vt:variant>
        <vt:i4>0</vt:i4>
      </vt:variant>
      <vt:variant>
        <vt:i4>5</vt:i4>
      </vt:variant>
      <vt:variant>
        <vt:lpwstr/>
      </vt:variant>
      <vt:variant>
        <vt:lpwstr>_Toc230796501</vt:lpwstr>
      </vt:variant>
      <vt:variant>
        <vt:i4>1376318</vt:i4>
      </vt:variant>
      <vt:variant>
        <vt:i4>86</vt:i4>
      </vt:variant>
      <vt:variant>
        <vt:i4>0</vt:i4>
      </vt:variant>
      <vt:variant>
        <vt:i4>5</vt:i4>
      </vt:variant>
      <vt:variant>
        <vt:lpwstr/>
      </vt:variant>
      <vt:variant>
        <vt:lpwstr>_Toc230796500</vt:lpwstr>
      </vt:variant>
      <vt:variant>
        <vt:i4>1835071</vt:i4>
      </vt:variant>
      <vt:variant>
        <vt:i4>80</vt:i4>
      </vt:variant>
      <vt:variant>
        <vt:i4>0</vt:i4>
      </vt:variant>
      <vt:variant>
        <vt:i4>5</vt:i4>
      </vt:variant>
      <vt:variant>
        <vt:lpwstr/>
      </vt:variant>
      <vt:variant>
        <vt:lpwstr>_Toc230796499</vt:lpwstr>
      </vt:variant>
      <vt:variant>
        <vt:i4>1835071</vt:i4>
      </vt:variant>
      <vt:variant>
        <vt:i4>74</vt:i4>
      </vt:variant>
      <vt:variant>
        <vt:i4>0</vt:i4>
      </vt:variant>
      <vt:variant>
        <vt:i4>5</vt:i4>
      </vt:variant>
      <vt:variant>
        <vt:lpwstr/>
      </vt:variant>
      <vt:variant>
        <vt:lpwstr>_Toc230796498</vt:lpwstr>
      </vt:variant>
      <vt:variant>
        <vt:i4>1835071</vt:i4>
      </vt:variant>
      <vt:variant>
        <vt:i4>68</vt:i4>
      </vt:variant>
      <vt:variant>
        <vt:i4>0</vt:i4>
      </vt:variant>
      <vt:variant>
        <vt:i4>5</vt:i4>
      </vt:variant>
      <vt:variant>
        <vt:lpwstr/>
      </vt:variant>
      <vt:variant>
        <vt:lpwstr>_Toc230796497</vt:lpwstr>
      </vt:variant>
      <vt:variant>
        <vt:i4>1835071</vt:i4>
      </vt:variant>
      <vt:variant>
        <vt:i4>62</vt:i4>
      </vt:variant>
      <vt:variant>
        <vt:i4>0</vt:i4>
      </vt:variant>
      <vt:variant>
        <vt:i4>5</vt:i4>
      </vt:variant>
      <vt:variant>
        <vt:lpwstr/>
      </vt:variant>
      <vt:variant>
        <vt:lpwstr>_Toc230796496</vt:lpwstr>
      </vt:variant>
      <vt:variant>
        <vt:i4>1835071</vt:i4>
      </vt:variant>
      <vt:variant>
        <vt:i4>56</vt:i4>
      </vt:variant>
      <vt:variant>
        <vt:i4>0</vt:i4>
      </vt:variant>
      <vt:variant>
        <vt:i4>5</vt:i4>
      </vt:variant>
      <vt:variant>
        <vt:lpwstr/>
      </vt:variant>
      <vt:variant>
        <vt:lpwstr>_Toc230796495</vt:lpwstr>
      </vt:variant>
      <vt:variant>
        <vt:i4>1835071</vt:i4>
      </vt:variant>
      <vt:variant>
        <vt:i4>50</vt:i4>
      </vt:variant>
      <vt:variant>
        <vt:i4>0</vt:i4>
      </vt:variant>
      <vt:variant>
        <vt:i4>5</vt:i4>
      </vt:variant>
      <vt:variant>
        <vt:lpwstr/>
      </vt:variant>
      <vt:variant>
        <vt:lpwstr>_Toc230796494</vt:lpwstr>
      </vt:variant>
      <vt:variant>
        <vt:i4>1835071</vt:i4>
      </vt:variant>
      <vt:variant>
        <vt:i4>44</vt:i4>
      </vt:variant>
      <vt:variant>
        <vt:i4>0</vt:i4>
      </vt:variant>
      <vt:variant>
        <vt:i4>5</vt:i4>
      </vt:variant>
      <vt:variant>
        <vt:lpwstr/>
      </vt:variant>
      <vt:variant>
        <vt:lpwstr>_Toc230796493</vt:lpwstr>
      </vt:variant>
      <vt:variant>
        <vt:i4>1835071</vt:i4>
      </vt:variant>
      <vt:variant>
        <vt:i4>38</vt:i4>
      </vt:variant>
      <vt:variant>
        <vt:i4>0</vt:i4>
      </vt:variant>
      <vt:variant>
        <vt:i4>5</vt:i4>
      </vt:variant>
      <vt:variant>
        <vt:lpwstr/>
      </vt:variant>
      <vt:variant>
        <vt:lpwstr>_Toc230796492</vt:lpwstr>
      </vt:variant>
      <vt:variant>
        <vt:i4>1835071</vt:i4>
      </vt:variant>
      <vt:variant>
        <vt:i4>32</vt:i4>
      </vt:variant>
      <vt:variant>
        <vt:i4>0</vt:i4>
      </vt:variant>
      <vt:variant>
        <vt:i4>5</vt:i4>
      </vt:variant>
      <vt:variant>
        <vt:lpwstr/>
      </vt:variant>
      <vt:variant>
        <vt:lpwstr>_Toc230796491</vt:lpwstr>
      </vt:variant>
      <vt:variant>
        <vt:i4>1835071</vt:i4>
      </vt:variant>
      <vt:variant>
        <vt:i4>26</vt:i4>
      </vt:variant>
      <vt:variant>
        <vt:i4>0</vt:i4>
      </vt:variant>
      <vt:variant>
        <vt:i4>5</vt:i4>
      </vt:variant>
      <vt:variant>
        <vt:lpwstr/>
      </vt:variant>
      <vt:variant>
        <vt:lpwstr>_Toc230796490</vt:lpwstr>
      </vt:variant>
      <vt:variant>
        <vt:i4>1900607</vt:i4>
      </vt:variant>
      <vt:variant>
        <vt:i4>20</vt:i4>
      </vt:variant>
      <vt:variant>
        <vt:i4>0</vt:i4>
      </vt:variant>
      <vt:variant>
        <vt:i4>5</vt:i4>
      </vt:variant>
      <vt:variant>
        <vt:lpwstr/>
      </vt:variant>
      <vt:variant>
        <vt:lpwstr>_Toc230796489</vt:lpwstr>
      </vt:variant>
      <vt:variant>
        <vt:i4>1900607</vt:i4>
      </vt:variant>
      <vt:variant>
        <vt:i4>14</vt:i4>
      </vt:variant>
      <vt:variant>
        <vt:i4>0</vt:i4>
      </vt:variant>
      <vt:variant>
        <vt:i4>5</vt:i4>
      </vt:variant>
      <vt:variant>
        <vt:lpwstr/>
      </vt:variant>
      <vt:variant>
        <vt:lpwstr>_Toc230796488</vt:lpwstr>
      </vt:variant>
      <vt:variant>
        <vt:i4>1900607</vt:i4>
      </vt:variant>
      <vt:variant>
        <vt:i4>8</vt:i4>
      </vt:variant>
      <vt:variant>
        <vt:i4>0</vt:i4>
      </vt:variant>
      <vt:variant>
        <vt:i4>5</vt:i4>
      </vt:variant>
      <vt:variant>
        <vt:lpwstr/>
      </vt:variant>
      <vt:variant>
        <vt:lpwstr>_Toc230796487</vt:lpwstr>
      </vt:variant>
      <vt:variant>
        <vt:i4>1900607</vt:i4>
      </vt:variant>
      <vt:variant>
        <vt:i4>2</vt:i4>
      </vt:variant>
      <vt:variant>
        <vt:i4>0</vt:i4>
      </vt:variant>
      <vt:variant>
        <vt:i4>5</vt:i4>
      </vt:variant>
      <vt:variant>
        <vt:lpwstr/>
      </vt:variant>
      <vt:variant>
        <vt:lpwstr>_Toc230796486</vt:lpwstr>
      </vt:variant>
      <vt:variant>
        <vt:i4>1310834</vt:i4>
      </vt:variant>
      <vt:variant>
        <vt:i4>6</vt:i4>
      </vt:variant>
      <vt:variant>
        <vt:i4>0</vt:i4>
      </vt:variant>
      <vt:variant>
        <vt:i4>5</vt:i4>
      </vt:variant>
      <vt:variant>
        <vt:lpwstr>mailto:wselestine@mst.or.tz</vt:lpwstr>
      </vt:variant>
      <vt:variant>
        <vt:lpwstr/>
      </vt:variant>
      <vt:variant>
        <vt:i4>1310834</vt:i4>
      </vt:variant>
      <vt:variant>
        <vt:i4>3</vt:i4>
      </vt:variant>
      <vt:variant>
        <vt:i4>0</vt:i4>
      </vt:variant>
      <vt:variant>
        <vt:i4>5</vt:i4>
      </vt:variant>
      <vt:variant>
        <vt:lpwstr>mailto:wselestine@mst.or.tz</vt:lpwstr>
      </vt:variant>
      <vt:variant>
        <vt:lpwstr/>
      </vt:variant>
      <vt:variant>
        <vt:i4>6946840</vt:i4>
      </vt:variant>
      <vt:variant>
        <vt:i4>0</vt:i4>
      </vt:variant>
      <vt:variant>
        <vt:i4>0</vt:i4>
      </vt:variant>
      <vt:variant>
        <vt:i4>5</vt:i4>
      </vt:variant>
      <vt:variant>
        <vt:lpwstr>mailto:elubambi@mst.or.tz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Mtoro Mtoro</dc:creator>
  <cp:keywords/>
  <dc:description/>
  <cp:lastModifiedBy>Ezekiel Sawala</cp:lastModifiedBy>
  <cp:revision>2</cp:revision>
  <cp:lastPrinted>2026-06-02T08:14:00Z</cp:lastPrinted>
  <dcterms:created xsi:type="dcterms:W3CDTF">2026-06-03T10:23:00Z</dcterms:created>
  <dcterms:modified xsi:type="dcterms:W3CDTF">2026-06-03T10:23:00Z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16969ea,7602edff,5f910ee8</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3322b959,367fa1ba,2e0b06b3</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